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DD4FF7" w14:textId="77777777" w:rsidR="00596A38" w:rsidRDefault="00000000">
      <w:pPr>
        <w:widowControl w:val="0"/>
        <w:pBdr>
          <w:top w:val="nil"/>
          <w:left w:val="nil"/>
          <w:bottom w:val="nil"/>
          <w:right w:val="nil"/>
          <w:between w:val="nil"/>
        </w:pBdr>
        <w:spacing w:line="240" w:lineRule="auto"/>
        <w:ind w:right="379"/>
        <w:jc w:val="right"/>
        <w:rPr>
          <w:color w:val="000000"/>
        </w:rPr>
      </w:pPr>
      <w:r>
        <w:rPr>
          <w:noProof/>
          <w:color w:val="000000"/>
        </w:rPr>
        <w:drawing>
          <wp:inline distT="19050" distB="19050" distL="19050" distR="19050" wp14:anchorId="77B6DFF6" wp14:editId="3DBACE5D">
            <wp:extent cx="1453127" cy="721995"/>
            <wp:effectExtent l="0" t="0" r="0" b="0"/>
            <wp:docPr id="4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
                    <a:srcRect/>
                    <a:stretch>
                      <a:fillRect/>
                    </a:stretch>
                  </pic:blipFill>
                  <pic:spPr>
                    <a:xfrm>
                      <a:off x="0" y="0"/>
                      <a:ext cx="1453127" cy="721995"/>
                    </a:xfrm>
                    <a:prstGeom prst="rect">
                      <a:avLst/>
                    </a:prstGeom>
                    <a:ln/>
                  </pic:spPr>
                </pic:pic>
              </a:graphicData>
            </a:graphic>
          </wp:inline>
        </w:drawing>
      </w:r>
    </w:p>
    <w:p w14:paraId="2D51736D" w14:textId="77777777" w:rsidR="00596A38" w:rsidRDefault="00000000">
      <w:pPr>
        <w:widowControl w:val="0"/>
        <w:pBdr>
          <w:top w:val="nil"/>
          <w:left w:val="nil"/>
          <w:bottom w:val="nil"/>
          <w:right w:val="nil"/>
          <w:between w:val="nil"/>
        </w:pBdr>
        <w:spacing w:line="230" w:lineRule="auto"/>
        <w:ind w:left="651" w:right="67"/>
        <w:jc w:val="center"/>
        <w:rPr>
          <w:b/>
          <w:bCs/>
          <w:color w:val="4F81BD"/>
          <w:sz w:val="27"/>
          <w:szCs w:val="27"/>
        </w:rPr>
      </w:pPr>
      <w:r>
        <w:rPr>
          <w:b/>
          <w:bCs/>
          <w:color w:val="4F81BD"/>
          <w:sz w:val="27"/>
          <w:szCs w:val="27"/>
        </w:rPr>
        <w:t xml:space="preserve">PROYECTO “FORTALECIMIENTO DE LA TOMA DE DECISIONES A  TRAVÉS DEL ANÁLISIS DE IMPACTOS SOCIOECONÓMICOS Y EN  SALUD DURANTE CONTINGENCIAS POR CONTAMINACIÓN DEL AIRE  EN BOGOTÁ, COLOMBIA” </w:t>
      </w:r>
    </w:p>
    <w:p w14:paraId="28C5D505" w14:textId="77777777" w:rsidR="00596A38" w:rsidRDefault="00000000">
      <w:pPr>
        <w:widowControl w:val="0"/>
        <w:pBdr>
          <w:top w:val="nil"/>
          <w:left w:val="nil"/>
          <w:bottom w:val="nil"/>
          <w:right w:val="nil"/>
          <w:between w:val="nil"/>
        </w:pBdr>
        <w:spacing w:before="7" w:line="240" w:lineRule="auto"/>
        <w:ind w:right="3834"/>
        <w:jc w:val="right"/>
        <w:rPr>
          <w:b/>
          <w:bCs/>
          <w:color w:val="4F81BD"/>
          <w:sz w:val="27"/>
          <w:szCs w:val="27"/>
        </w:rPr>
      </w:pPr>
      <w:r>
        <w:rPr>
          <w:b/>
          <w:bCs/>
          <w:color w:val="4F81BD"/>
          <w:sz w:val="27"/>
          <w:szCs w:val="27"/>
        </w:rPr>
        <w:t xml:space="preserve">INFORME No. 3 </w:t>
      </w:r>
    </w:p>
    <w:p w14:paraId="4889F20A" w14:textId="77777777" w:rsidR="00596A38" w:rsidRDefault="00000000">
      <w:pPr>
        <w:widowControl w:val="0"/>
        <w:pBdr>
          <w:top w:val="nil"/>
          <w:left w:val="nil"/>
          <w:bottom w:val="nil"/>
          <w:right w:val="nil"/>
          <w:between w:val="nil"/>
        </w:pBdr>
        <w:spacing w:before="918" w:line="310" w:lineRule="auto"/>
        <w:ind w:left="605" w:right="949"/>
        <w:jc w:val="center"/>
        <w:rPr>
          <w:color w:val="000000"/>
          <w:sz w:val="27"/>
          <w:szCs w:val="27"/>
        </w:rPr>
      </w:pPr>
      <w:r>
        <w:rPr>
          <w:b/>
          <w:bCs/>
          <w:color w:val="000000"/>
          <w:sz w:val="27"/>
          <w:szCs w:val="27"/>
        </w:rPr>
        <w:t xml:space="preserve">ENTIDAD RESPONSABLE: </w:t>
      </w:r>
      <w:r>
        <w:rPr>
          <w:color w:val="000000"/>
          <w:sz w:val="27"/>
          <w:szCs w:val="27"/>
        </w:rPr>
        <w:t xml:space="preserve">Universidad Industrial de Santander – UIS </w:t>
      </w:r>
    </w:p>
    <w:p w14:paraId="6F173F93" w14:textId="77777777" w:rsidR="00596A38" w:rsidRDefault="00000000">
      <w:pPr>
        <w:widowControl w:val="0"/>
        <w:pBdr>
          <w:top w:val="nil"/>
          <w:left w:val="nil"/>
          <w:bottom w:val="nil"/>
          <w:right w:val="nil"/>
          <w:between w:val="nil"/>
        </w:pBdr>
        <w:spacing w:before="1206" w:line="240" w:lineRule="auto"/>
        <w:ind w:left="604"/>
        <w:rPr>
          <w:color w:val="222222"/>
          <w:sz w:val="27"/>
          <w:szCs w:val="27"/>
        </w:rPr>
        <w:sectPr w:rsidR="00596A38">
          <w:pgSz w:w="12240" w:h="15840"/>
          <w:pgMar w:top="700" w:right="1091" w:bottom="585" w:left="960" w:header="0" w:footer="720" w:gutter="0"/>
          <w:pgNumType w:start="1"/>
          <w:cols w:space="720"/>
        </w:sectPr>
      </w:pPr>
      <w:r>
        <w:rPr>
          <w:b/>
          <w:bCs/>
          <w:color w:val="000000"/>
          <w:sz w:val="27"/>
          <w:szCs w:val="27"/>
        </w:rPr>
        <w:t xml:space="preserve">UNIDAD EJECUTORA: </w:t>
      </w:r>
      <w:r>
        <w:rPr>
          <w:color w:val="222222"/>
          <w:sz w:val="27"/>
          <w:szCs w:val="27"/>
        </w:rPr>
        <w:t xml:space="preserve">Departamento de Salud Publica </w:t>
      </w:r>
    </w:p>
    <w:p w14:paraId="69EED15A" w14:textId="77777777" w:rsidR="00596A38" w:rsidRDefault="00000000">
      <w:pPr>
        <w:widowControl w:val="0"/>
        <w:pBdr>
          <w:top w:val="nil"/>
          <w:left w:val="nil"/>
          <w:bottom w:val="nil"/>
          <w:right w:val="nil"/>
          <w:between w:val="nil"/>
        </w:pBdr>
        <w:spacing w:before="1009" w:line="230" w:lineRule="auto"/>
        <w:rPr>
          <w:b/>
          <w:bCs/>
          <w:color w:val="000000"/>
          <w:sz w:val="27"/>
          <w:szCs w:val="27"/>
        </w:rPr>
      </w:pPr>
      <w:r>
        <w:rPr>
          <w:b/>
          <w:bCs/>
          <w:color w:val="000000"/>
          <w:sz w:val="27"/>
          <w:szCs w:val="27"/>
        </w:rPr>
        <w:t xml:space="preserve">DIRECTORA DE  PROYECTO: </w:t>
      </w:r>
    </w:p>
    <w:p w14:paraId="09E259B7" w14:textId="77777777" w:rsidR="00596A38" w:rsidRDefault="00000000">
      <w:pPr>
        <w:widowControl w:val="0"/>
        <w:pBdr>
          <w:top w:val="nil"/>
          <w:left w:val="nil"/>
          <w:bottom w:val="nil"/>
          <w:right w:val="nil"/>
          <w:between w:val="nil"/>
        </w:pBdr>
        <w:spacing w:line="230" w:lineRule="auto"/>
        <w:rPr>
          <w:color w:val="222222"/>
          <w:sz w:val="27"/>
          <w:szCs w:val="27"/>
        </w:rPr>
      </w:pPr>
      <w:r>
        <w:rPr>
          <w:color w:val="222222"/>
          <w:sz w:val="27"/>
          <w:szCs w:val="27"/>
        </w:rPr>
        <w:t xml:space="preserve">Laura Andrea Rodríguez  Villamizar, PhD Profesora  Titular Distinguida  </w:t>
      </w:r>
    </w:p>
    <w:p w14:paraId="4B988A29" w14:textId="77777777" w:rsidR="00596A38" w:rsidRDefault="00000000">
      <w:pPr>
        <w:widowControl w:val="0"/>
        <w:pBdr>
          <w:top w:val="nil"/>
          <w:left w:val="nil"/>
          <w:bottom w:val="nil"/>
          <w:right w:val="nil"/>
          <w:between w:val="nil"/>
        </w:pBdr>
        <w:spacing w:before="7" w:line="230" w:lineRule="auto"/>
        <w:rPr>
          <w:color w:val="222222"/>
          <w:sz w:val="27"/>
          <w:szCs w:val="27"/>
        </w:rPr>
        <w:sectPr w:rsidR="00596A38">
          <w:type w:val="continuous"/>
          <w:pgSz w:w="12240" w:h="15840"/>
          <w:pgMar w:top="700" w:right="1705" w:bottom="585" w:left="1565" w:header="0" w:footer="720" w:gutter="0"/>
          <w:cols w:num="2" w:space="720" w:equalWidth="0">
            <w:col w:w="4500" w:space="0"/>
            <w:col w:w="4500" w:space="0"/>
          </w:cols>
        </w:sectPr>
      </w:pPr>
      <w:r>
        <w:rPr>
          <w:color w:val="222222"/>
          <w:sz w:val="27"/>
          <w:szCs w:val="27"/>
        </w:rPr>
        <w:t xml:space="preserve">Departamento de Salud  Publica </w:t>
      </w:r>
    </w:p>
    <w:p w14:paraId="35F92814" w14:textId="77777777" w:rsidR="00596A38" w:rsidRDefault="00000000">
      <w:pPr>
        <w:widowControl w:val="0"/>
        <w:pBdr>
          <w:top w:val="nil"/>
          <w:left w:val="nil"/>
          <w:bottom w:val="nil"/>
          <w:right w:val="nil"/>
          <w:between w:val="nil"/>
        </w:pBdr>
        <w:spacing w:before="1298" w:line="230" w:lineRule="auto"/>
        <w:ind w:left="604" w:right="1525"/>
        <w:jc w:val="center"/>
        <w:rPr>
          <w:color w:val="222222"/>
          <w:sz w:val="27"/>
          <w:szCs w:val="27"/>
        </w:rPr>
      </w:pPr>
      <w:r>
        <w:rPr>
          <w:b/>
          <w:bCs/>
          <w:color w:val="000000"/>
          <w:sz w:val="27"/>
          <w:szCs w:val="27"/>
        </w:rPr>
        <w:t xml:space="preserve">FINANCIADOR: </w:t>
      </w:r>
      <w:r>
        <w:rPr>
          <w:color w:val="222222"/>
          <w:sz w:val="27"/>
          <w:szCs w:val="27"/>
        </w:rPr>
        <w:t xml:space="preserve">Alianza de Ciudades Saludables  VITAL SRATEGIES </w:t>
      </w:r>
    </w:p>
    <w:p w14:paraId="3283514C" w14:textId="77777777" w:rsidR="00596A38" w:rsidRDefault="00000000">
      <w:pPr>
        <w:widowControl w:val="0"/>
        <w:pBdr>
          <w:top w:val="nil"/>
          <w:left w:val="nil"/>
          <w:bottom w:val="nil"/>
          <w:right w:val="nil"/>
          <w:between w:val="nil"/>
        </w:pBdr>
        <w:spacing w:before="1384" w:line="240" w:lineRule="auto"/>
        <w:ind w:right="2804"/>
        <w:jc w:val="right"/>
        <w:rPr>
          <w:b/>
          <w:bCs/>
          <w:color w:val="000000"/>
          <w:sz w:val="27"/>
          <w:szCs w:val="27"/>
        </w:rPr>
      </w:pPr>
      <w:r>
        <w:rPr>
          <w:b/>
          <w:bCs/>
          <w:color w:val="000000"/>
          <w:sz w:val="27"/>
          <w:szCs w:val="27"/>
        </w:rPr>
        <w:t>Bucaramanga, febrero 27 de 2026</w:t>
      </w:r>
    </w:p>
    <w:p w14:paraId="72D295C4" w14:textId="77777777" w:rsidR="00596A38" w:rsidRDefault="00000000">
      <w:pPr>
        <w:widowControl w:val="0"/>
        <w:pBdr>
          <w:top w:val="nil"/>
          <w:left w:val="nil"/>
          <w:bottom w:val="nil"/>
          <w:right w:val="nil"/>
          <w:between w:val="nil"/>
        </w:pBdr>
        <w:spacing w:line="240" w:lineRule="auto"/>
        <w:ind w:right="4199"/>
        <w:jc w:val="right"/>
        <w:rPr>
          <w:b/>
          <w:bCs/>
          <w:color w:val="4F81BD"/>
          <w:sz w:val="27"/>
          <w:szCs w:val="27"/>
        </w:rPr>
      </w:pPr>
      <w:r>
        <w:rPr>
          <w:b/>
          <w:bCs/>
          <w:color w:val="4F81BD"/>
          <w:sz w:val="27"/>
          <w:szCs w:val="27"/>
        </w:rPr>
        <w:t xml:space="preserve">CONTENIDO </w:t>
      </w:r>
    </w:p>
    <w:p w14:paraId="13C87325" w14:textId="77777777" w:rsidR="00596A38" w:rsidRDefault="00000000">
      <w:pPr>
        <w:widowControl w:val="0"/>
        <w:pBdr>
          <w:top w:val="nil"/>
          <w:left w:val="nil"/>
          <w:bottom w:val="nil"/>
          <w:right w:val="nil"/>
          <w:between w:val="nil"/>
        </w:pBdr>
        <w:spacing w:before="980" w:line="343" w:lineRule="auto"/>
        <w:ind w:left="485" w:right="2" w:firstLine="5"/>
        <w:jc w:val="both"/>
        <w:rPr>
          <w:rFonts w:ascii="Calibri" w:eastAsia="Calibri" w:hAnsi="Calibri" w:cs="Calibri"/>
          <w:b/>
          <w:bCs/>
          <w:i/>
          <w:iCs/>
          <w:color w:val="000000"/>
          <w:sz w:val="24"/>
          <w:szCs w:val="24"/>
        </w:rPr>
      </w:pPr>
      <w:r>
        <w:rPr>
          <w:rFonts w:ascii="Calibri" w:eastAsia="Calibri" w:hAnsi="Calibri" w:cs="Calibri"/>
          <w:b/>
          <w:bCs/>
          <w:i/>
          <w:iCs/>
          <w:color w:val="000000"/>
          <w:sz w:val="24"/>
          <w:szCs w:val="24"/>
        </w:rPr>
        <w:t xml:space="preserve">Contexto .......................................................................................................................................3 Objetivo del proyecto....................................................................................................................3 Fases de trabajo............................................................................................................................3 Contenido de este informe ............................................................................................................4 </w:t>
      </w:r>
    </w:p>
    <w:p w14:paraId="0BF61E7F" w14:textId="77777777" w:rsidR="00596A38" w:rsidRDefault="00000000">
      <w:pPr>
        <w:widowControl w:val="0"/>
        <w:pBdr>
          <w:top w:val="nil"/>
          <w:left w:val="nil"/>
          <w:bottom w:val="nil"/>
          <w:right w:val="nil"/>
          <w:between w:val="nil"/>
        </w:pBdr>
        <w:spacing w:before="28" w:line="243" w:lineRule="auto"/>
        <w:ind w:left="482" w:firstLine="5"/>
        <w:rPr>
          <w:rFonts w:ascii="Calibri" w:eastAsia="Calibri" w:hAnsi="Calibri" w:cs="Calibri"/>
          <w:b/>
          <w:bCs/>
          <w:i/>
          <w:iCs/>
          <w:color w:val="000000"/>
          <w:sz w:val="24"/>
          <w:szCs w:val="24"/>
        </w:rPr>
      </w:pPr>
      <w:r>
        <w:rPr>
          <w:rFonts w:ascii="Calibri" w:eastAsia="Calibri" w:hAnsi="Calibri" w:cs="Calibri"/>
          <w:b/>
          <w:bCs/>
          <w:i/>
          <w:iCs/>
          <w:color w:val="000000"/>
          <w:sz w:val="24"/>
          <w:szCs w:val="24"/>
        </w:rPr>
        <w:t xml:space="preserve">1. Diseño de metodología para el fortalecimiento de la vigilancia centinela de calidad de aire  y salud ..........................................................................................................................................5 </w:t>
      </w:r>
    </w:p>
    <w:p w14:paraId="7BFCAF9F" w14:textId="77777777" w:rsidR="00596A38" w:rsidRDefault="00000000">
      <w:pPr>
        <w:widowControl w:val="0"/>
        <w:pBdr>
          <w:top w:val="nil"/>
          <w:left w:val="nil"/>
          <w:bottom w:val="nil"/>
          <w:right w:val="nil"/>
          <w:between w:val="nil"/>
        </w:pBdr>
        <w:spacing w:before="128" w:line="352" w:lineRule="auto"/>
        <w:ind w:left="715" w:right="4"/>
        <w:jc w:val="both"/>
        <w:rPr>
          <w:rFonts w:ascii="Calibri" w:eastAsia="Calibri" w:hAnsi="Calibri" w:cs="Calibri"/>
          <w:b/>
          <w:bCs/>
          <w:color w:val="000000"/>
        </w:rPr>
      </w:pPr>
      <w:r>
        <w:rPr>
          <w:rFonts w:ascii="Calibri" w:eastAsia="Calibri" w:hAnsi="Calibri" w:cs="Calibri"/>
          <w:b/>
          <w:bCs/>
          <w:color w:val="000000"/>
        </w:rPr>
        <w:lastRenderedPageBreak/>
        <w:t xml:space="preserve">Introducción........................................................................................................................................... 5 1.1. Resultados de evaluación del SVCCA........................................................................................... 6 1.2. Recomendaciones de la evaluación del SVCCA............................................................................ 7 </w:t>
      </w:r>
    </w:p>
    <w:p w14:paraId="27EA5D86" w14:textId="77777777" w:rsidR="00596A38" w:rsidRDefault="00000000">
      <w:pPr>
        <w:widowControl w:val="0"/>
        <w:pBdr>
          <w:top w:val="nil"/>
          <w:left w:val="nil"/>
          <w:bottom w:val="nil"/>
          <w:right w:val="nil"/>
          <w:between w:val="nil"/>
        </w:pBdr>
        <w:spacing w:before="28" w:line="241" w:lineRule="auto"/>
        <w:ind w:left="929" w:right="4" w:hanging="213"/>
        <w:jc w:val="both"/>
        <w:rPr>
          <w:rFonts w:ascii="Calibri" w:eastAsia="Calibri" w:hAnsi="Calibri" w:cs="Calibri"/>
          <w:color w:val="000000"/>
          <w:sz w:val="20"/>
          <w:szCs w:val="20"/>
        </w:rPr>
      </w:pPr>
      <w:r>
        <w:rPr>
          <w:rFonts w:ascii="Calibri" w:eastAsia="Calibri" w:hAnsi="Calibri" w:cs="Calibri"/>
          <w:b/>
          <w:bCs/>
          <w:color w:val="000000"/>
        </w:rPr>
        <w:t xml:space="preserve">1.3. Propuesta de fortalecimiento del sistema de vigilancia............................................................... 9 </w:t>
      </w:r>
      <w:r>
        <w:rPr>
          <w:rFonts w:ascii="Calibri" w:eastAsia="Calibri" w:hAnsi="Calibri" w:cs="Calibri"/>
          <w:color w:val="000000"/>
          <w:sz w:val="20"/>
          <w:szCs w:val="20"/>
        </w:rPr>
        <w:t xml:space="preserve">Construcción de la propuesta de fortalecimiento ...................................................................................................... 9 1.3.1. Dirección del sistema............................................................................................................................... 12 1.3.2. Operación del sistema ............................................................................................................................. 15 1.3.3. Análisis de datos e indicadores................................................................................................................ 20 1.3.4. Uso de la información y comunicación del riesgo ................................................................................... 22 </w:t>
      </w:r>
    </w:p>
    <w:p w14:paraId="6512B3C5" w14:textId="77777777" w:rsidR="00596A38" w:rsidRDefault="00000000">
      <w:pPr>
        <w:widowControl w:val="0"/>
        <w:pBdr>
          <w:top w:val="nil"/>
          <w:left w:val="nil"/>
          <w:bottom w:val="nil"/>
          <w:right w:val="nil"/>
          <w:between w:val="nil"/>
        </w:pBdr>
        <w:spacing w:before="127" w:line="243" w:lineRule="auto"/>
        <w:ind w:left="486" w:right="2" w:hanging="5"/>
        <w:rPr>
          <w:rFonts w:ascii="Calibri" w:eastAsia="Calibri" w:hAnsi="Calibri" w:cs="Calibri"/>
          <w:b/>
          <w:bCs/>
          <w:i/>
          <w:iCs/>
          <w:color w:val="000000"/>
          <w:sz w:val="24"/>
          <w:szCs w:val="24"/>
        </w:rPr>
      </w:pPr>
      <w:r>
        <w:rPr>
          <w:rFonts w:ascii="Calibri" w:eastAsia="Calibri" w:hAnsi="Calibri" w:cs="Calibri"/>
          <w:b/>
          <w:bCs/>
          <w:i/>
          <w:iCs/>
          <w:color w:val="000000"/>
          <w:sz w:val="24"/>
          <w:szCs w:val="24"/>
        </w:rPr>
        <w:t xml:space="preserve">2. Modelo para la estimación de los impactos socio económicos durante contingencias por  contaminación atmosférica en Bogotá........................................................................................23 </w:t>
      </w:r>
    </w:p>
    <w:p w14:paraId="19878175" w14:textId="77777777" w:rsidR="00596A38" w:rsidRDefault="00000000">
      <w:pPr>
        <w:widowControl w:val="0"/>
        <w:pBdr>
          <w:top w:val="nil"/>
          <w:left w:val="nil"/>
          <w:bottom w:val="nil"/>
          <w:right w:val="nil"/>
          <w:between w:val="nil"/>
        </w:pBdr>
        <w:spacing w:before="128" w:line="351" w:lineRule="auto"/>
        <w:ind w:left="709" w:right="2" w:firstLine="5"/>
        <w:jc w:val="both"/>
        <w:rPr>
          <w:rFonts w:ascii="Calibri" w:eastAsia="Calibri" w:hAnsi="Calibri" w:cs="Calibri"/>
          <w:b/>
          <w:bCs/>
          <w:color w:val="000000"/>
        </w:rPr>
      </w:pPr>
      <w:r>
        <w:rPr>
          <w:rFonts w:ascii="Calibri" w:eastAsia="Calibri" w:hAnsi="Calibri" w:cs="Calibri"/>
          <w:b/>
          <w:bCs/>
          <w:color w:val="000000"/>
        </w:rPr>
        <w:t>Introducción......................................................................................................................................... 23 2.1. Objetivos.................................................................................................................................. 24 2.2. Alcance..................................................................................................................................... 24 2.3. Modelo conceptual de evaluación económica........................................................................... 24 2.4. Estructura del modelo de evaluación ........................................................................................ 28 2.5. Nivel básico .............................................................................................................................. 30 2.6. Nivel intermedio....................................................................................................................... 33 2.7. Nivel avanzado ......................................................................................................................... 37 2.6. Proceso de evaluación .................................................................................................................. 40 2.7. Presentación, análisis y consideraciones de resultados de evaluación para toma de decisiones 40 Referencias.......................................................................................................................................... 42</w:t>
      </w:r>
    </w:p>
    <w:p w14:paraId="7E7E26C3" w14:textId="77777777" w:rsidR="00596A38" w:rsidRDefault="00000000">
      <w:pPr>
        <w:widowControl w:val="0"/>
        <w:pBdr>
          <w:top w:val="nil"/>
          <w:left w:val="nil"/>
          <w:bottom w:val="nil"/>
          <w:right w:val="nil"/>
          <w:between w:val="nil"/>
        </w:pBdr>
        <w:spacing w:line="240" w:lineRule="auto"/>
        <w:ind w:right="357"/>
        <w:jc w:val="right"/>
        <w:rPr>
          <w:rFonts w:ascii="Calibri" w:eastAsia="Calibri" w:hAnsi="Calibri" w:cs="Calibri"/>
          <w:b/>
          <w:bCs/>
          <w:color w:val="000000"/>
        </w:rPr>
      </w:pPr>
      <w:r>
        <w:rPr>
          <w:rFonts w:ascii="Calibri" w:eastAsia="Calibri" w:hAnsi="Calibri" w:cs="Calibri"/>
          <w:b/>
          <w:bCs/>
          <w:noProof/>
          <w:color w:val="000000"/>
        </w:rPr>
        <w:drawing>
          <wp:inline distT="19050" distB="19050" distL="19050" distR="19050" wp14:anchorId="428B9223" wp14:editId="7F722612">
            <wp:extent cx="1352926" cy="671830"/>
            <wp:effectExtent l="0" t="0" r="0" b="0"/>
            <wp:docPr id="43"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48A20F0F" w14:textId="77777777" w:rsidR="00596A38" w:rsidRDefault="00000000">
      <w:pPr>
        <w:widowControl w:val="0"/>
        <w:pBdr>
          <w:top w:val="nil"/>
          <w:left w:val="nil"/>
          <w:bottom w:val="nil"/>
          <w:right w:val="nil"/>
          <w:between w:val="nil"/>
        </w:pBdr>
        <w:spacing w:line="230" w:lineRule="auto"/>
        <w:ind w:left="651" w:right="67"/>
        <w:jc w:val="center"/>
        <w:rPr>
          <w:b/>
          <w:bCs/>
          <w:color w:val="4F81BD"/>
          <w:sz w:val="27"/>
          <w:szCs w:val="27"/>
        </w:rPr>
      </w:pPr>
      <w:r>
        <w:rPr>
          <w:b/>
          <w:bCs/>
          <w:color w:val="4F81BD"/>
          <w:sz w:val="27"/>
          <w:szCs w:val="27"/>
        </w:rPr>
        <w:t xml:space="preserve">PROYECTO “FORTALECIMIENTO DE LA TOMA DE DECISIONES A  TRAVÉS DEL ANÁLISIS DE IMPACTOS SOCIOECONÓMICOS Y EN  SALUD DURANTE CONTINGENCIAS POR CONTAMINACIÓN DEL AIRE  EN BOGOTÁ, COLOMBIA” </w:t>
      </w:r>
    </w:p>
    <w:p w14:paraId="0C2894FC" w14:textId="77777777" w:rsidR="00596A38" w:rsidRDefault="00000000">
      <w:pPr>
        <w:widowControl w:val="0"/>
        <w:pBdr>
          <w:top w:val="nil"/>
          <w:left w:val="nil"/>
          <w:bottom w:val="nil"/>
          <w:right w:val="nil"/>
          <w:between w:val="nil"/>
        </w:pBdr>
        <w:spacing w:before="7" w:line="240" w:lineRule="auto"/>
        <w:ind w:right="3834"/>
        <w:jc w:val="right"/>
        <w:rPr>
          <w:b/>
          <w:bCs/>
          <w:color w:val="4F81BD"/>
          <w:sz w:val="27"/>
          <w:szCs w:val="27"/>
        </w:rPr>
      </w:pPr>
      <w:r>
        <w:rPr>
          <w:b/>
          <w:bCs/>
          <w:color w:val="4F81BD"/>
          <w:sz w:val="27"/>
          <w:szCs w:val="27"/>
        </w:rPr>
        <w:t xml:space="preserve">INFORME No. 3 </w:t>
      </w:r>
    </w:p>
    <w:p w14:paraId="0BE8358E" w14:textId="77777777" w:rsidR="00596A38" w:rsidRDefault="00000000">
      <w:pPr>
        <w:widowControl w:val="0"/>
        <w:pBdr>
          <w:top w:val="nil"/>
          <w:left w:val="nil"/>
          <w:bottom w:val="nil"/>
          <w:right w:val="nil"/>
          <w:between w:val="nil"/>
        </w:pBdr>
        <w:spacing w:before="803" w:line="240" w:lineRule="auto"/>
        <w:ind w:left="535"/>
        <w:rPr>
          <w:b/>
          <w:bCs/>
          <w:color w:val="4F81BD"/>
          <w:sz w:val="27"/>
          <w:szCs w:val="27"/>
        </w:rPr>
      </w:pPr>
      <w:r>
        <w:rPr>
          <w:b/>
          <w:bCs/>
          <w:color w:val="4F81BD"/>
          <w:sz w:val="27"/>
          <w:szCs w:val="27"/>
        </w:rPr>
        <w:t xml:space="preserve">Contexto </w:t>
      </w:r>
    </w:p>
    <w:p w14:paraId="665B504A" w14:textId="77777777" w:rsidR="00596A38" w:rsidRDefault="00000000">
      <w:pPr>
        <w:widowControl w:val="0"/>
        <w:pBdr>
          <w:top w:val="nil"/>
          <w:left w:val="nil"/>
          <w:bottom w:val="nil"/>
          <w:right w:val="nil"/>
          <w:between w:val="nil"/>
        </w:pBdr>
        <w:spacing w:before="231" w:line="230" w:lineRule="auto"/>
        <w:ind w:left="485" w:right="277" w:firstLine="11"/>
        <w:jc w:val="both"/>
        <w:rPr>
          <w:color w:val="000000"/>
          <w:sz w:val="24"/>
          <w:szCs w:val="24"/>
        </w:rPr>
      </w:pPr>
      <w:r>
        <w:rPr>
          <w:color w:val="000000"/>
          <w:sz w:val="24"/>
          <w:szCs w:val="24"/>
        </w:rPr>
        <w:t xml:space="preserve">Bogotá enfrenta retos significativos relacionados con la calidad del aire, especialmente  en las localidades del suroccidente como Fontibón, Kennedy, Puente Aranda, Bosa,  Tunjuelito y Ciudad Bolívar. En 2024, estas zonas superaron el promedio anual  permisible de material particulado (PM2.5), alcanzando 23 µg/m³. Esta situación genera  impactos en salud pública y pérdidas económicas relevantes. </w:t>
      </w:r>
    </w:p>
    <w:p w14:paraId="58242091" w14:textId="77777777" w:rsidR="00596A38" w:rsidRDefault="00000000">
      <w:pPr>
        <w:widowControl w:val="0"/>
        <w:pBdr>
          <w:top w:val="nil"/>
          <w:left w:val="nil"/>
          <w:bottom w:val="nil"/>
          <w:right w:val="nil"/>
          <w:between w:val="nil"/>
        </w:pBdr>
        <w:spacing w:before="281" w:line="229" w:lineRule="auto"/>
        <w:ind w:left="487" w:right="277" w:hanging="7"/>
        <w:jc w:val="both"/>
        <w:rPr>
          <w:color w:val="000000"/>
          <w:sz w:val="24"/>
          <w:szCs w:val="24"/>
        </w:rPr>
      </w:pPr>
      <w:r>
        <w:rPr>
          <w:color w:val="000000"/>
          <w:sz w:val="24"/>
          <w:szCs w:val="24"/>
        </w:rPr>
        <w:t xml:space="preserve">A pesar de contar con sistemas como IBOCA y SATAB-aire, la ciudad requiere mejorar  sus capacidades para medir los impactos en salud y economía durante episodios de  contaminación. </w:t>
      </w:r>
    </w:p>
    <w:p w14:paraId="7D0233E9" w14:textId="77777777" w:rsidR="00596A38" w:rsidRDefault="00000000">
      <w:pPr>
        <w:widowControl w:val="0"/>
        <w:pBdr>
          <w:top w:val="nil"/>
          <w:left w:val="nil"/>
          <w:bottom w:val="nil"/>
          <w:right w:val="nil"/>
          <w:between w:val="nil"/>
        </w:pBdr>
        <w:spacing w:before="483" w:line="240" w:lineRule="auto"/>
        <w:ind w:left="534"/>
        <w:rPr>
          <w:b/>
          <w:bCs/>
          <w:color w:val="4F81BD"/>
          <w:sz w:val="27"/>
          <w:szCs w:val="27"/>
        </w:rPr>
      </w:pPr>
      <w:r>
        <w:rPr>
          <w:b/>
          <w:bCs/>
          <w:color w:val="4F81BD"/>
          <w:sz w:val="27"/>
          <w:szCs w:val="27"/>
        </w:rPr>
        <w:lastRenderedPageBreak/>
        <w:t xml:space="preserve">Objetivo del proyecto </w:t>
      </w:r>
    </w:p>
    <w:p w14:paraId="588E7EA9" w14:textId="77777777" w:rsidR="00596A38" w:rsidRDefault="00000000">
      <w:pPr>
        <w:widowControl w:val="0"/>
        <w:pBdr>
          <w:top w:val="nil"/>
          <w:left w:val="nil"/>
          <w:bottom w:val="nil"/>
          <w:right w:val="nil"/>
          <w:between w:val="nil"/>
        </w:pBdr>
        <w:spacing w:before="236" w:line="231" w:lineRule="auto"/>
        <w:ind w:left="487" w:right="277" w:firstLine="12"/>
        <w:rPr>
          <w:color w:val="000000"/>
          <w:sz w:val="24"/>
          <w:szCs w:val="24"/>
        </w:rPr>
      </w:pPr>
      <w:r>
        <w:rPr>
          <w:color w:val="000000"/>
          <w:sz w:val="24"/>
          <w:szCs w:val="24"/>
        </w:rPr>
        <w:t xml:space="preserve">Fortalecer la toma de decisiones a través del análisis de impactos socioeconómicos y en  salud durante contingencias por contaminación del aire en Bogotá, Colombia. </w:t>
      </w:r>
    </w:p>
    <w:p w14:paraId="6D9DED89" w14:textId="77777777" w:rsidR="00596A38" w:rsidRDefault="00000000">
      <w:pPr>
        <w:widowControl w:val="0"/>
        <w:pBdr>
          <w:top w:val="nil"/>
          <w:left w:val="nil"/>
          <w:bottom w:val="nil"/>
          <w:right w:val="nil"/>
          <w:between w:val="nil"/>
        </w:pBdr>
        <w:spacing w:before="280" w:line="235" w:lineRule="auto"/>
        <w:ind w:left="495" w:right="277" w:firstLine="3"/>
        <w:rPr>
          <w:color w:val="000000"/>
          <w:sz w:val="24"/>
          <w:szCs w:val="24"/>
        </w:rPr>
      </w:pPr>
      <w:r>
        <w:rPr>
          <w:color w:val="000000"/>
          <w:sz w:val="24"/>
          <w:szCs w:val="24"/>
        </w:rPr>
        <w:t xml:space="preserve">Este proyecto busca integrar información robusta y oportuna para apoyar decisiones de  respuesta durante contingencias ambientales. </w:t>
      </w:r>
    </w:p>
    <w:p w14:paraId="5EAEA04C" w14:textId="77777777" w:rsidR="00596A38" w:rsidRDefault="00000000">
      <w:pPr>
        <w:widowControl w:val="0"/>
        <w:pBdr>
          <w:top w:val="nil"/>
          <w:left w:val="nil"/>
          <w:bottom w:val="nil"/>
          <w:right w:val="nil"/>
          <w:between w:val="nil"/>
        </w:pBdr>
        <w:spacing w:before="770" w:line="240" w:lineRule="auto"/>
        <w:ind w:left="543"/>
        <w:rPr>
          <w:b/>
          <w:bCs/>
          <w:color w:val="4F81BD"/>
          <w:sz w:val="27"/>
          <w:szCs w:val="27"/>
        </w:rPr>
      </w:pPr>
      <w:r>
        <w:rPr>
          <w:b/>
          <w:bCs/>
          <w:color w:val="4F81BD"/>
          <w:sz w:val="27"/>
          <w:szCs w:val="27"/>
        </w:rPr>
        <w:t xml:space="preserve">Fases de trabajo </w:t>
      </w:r>
    </w:p>
    <w:p w14:paraId="6C486371" w14:textId="77777777" w:rsidR="00596A38" w:rsidRDefault="00000000">
      <w:pPr>
        <w:widowControl w:val="0"/>
        <w:pBdr>
          <w:top w:val="nil"/>
          <w:left w:val="nil"/>
          <w:bottom w:val="nil"/>
          <w:right w:val="nil"/>
          <w:between w:val="nil"/>
        </w:pBdr>
        <w:spacing w:before="236" w:line="240" w:lineRule="auto"/>
        <w:ind w:left="497"/>
        <w:rPr>
          <w:color w:val="000000"/>
          <w:sz w:val="24"/>
          <w:szCs w:val="24"/>
        </w:rPr>
      </w:pPr>
      <w:r>
        <w:rPr>
          <w:color w:val="000000"/>
          <w:sz w:val="24"/>
          <w:szCs w:val="24"/>
        </w:rPr>
        <w:t xml:space="preserve">Las fases del plan de trabajo definidas en el proyecto se describen a continuación: </w:t>
      </w:r>
    </w:p>
    <w:p w14:paraId="301BCC1B" w14:textId="77777777" w:rsidR="00596A38" w:rsidRDefault="00000000">
      <w:pPr>
        <w:widowControl w:val="0"/>
        <w:pBdr>
          <w:top w:val="nil"/>
          <w:left w:val="nil"/>
          <w:bottom w:val="nil"/>
          <w:right w:val="nil"/>
          <w:between w:val="nil"/>
        </w:pBdr>
        <w:spacing w:before="281" w:line="227" w:lineRule="auto"/>
        <w:ind w:left="489" w:right="595" w:firstLine="10"/>
        <w:rPr>
          <w:color w:val="000000"/>
          <w:sz w:val="24"/>
          <w:szCs w:val="24"/>
        </w:rPr>
      </w:pPr>
      <w:r>
        <w:rPr>
          <w:color w:val="000000"/>
          <w:sz w:val="24"/>
          <w:szCs w:val="24"/>
        </w:rPr>
        <w:t xml:space="preserve">Fase 1: Diagnóstico de la medición de impactos socioeconómicos y en salud durante  contingencias por contaminación atmosférica. </w:t>
      </w:r>
    </w:p>
    <w:p w14:paraId="3571EA92" w14:textId="77777777" w:rsidR="00596A38" w:rsidRDefault="00000000">
      <w:pPr>
        <w:widowControl w:val="0"/>
        <w:pBdr>
          <w:top w:val="nil"/>
          <w:left w:val="nil"/>
          <w:bottom w:val="nil"/>
          <w:right w:val="nil"/>
          <w:between w:val="nil"/>
        </w:pBdr>
        <w:spacing w:before="284" w:line="231" w:lineRule="auto"/>
        <w:ind w:left="487" w:right="609" w:firstLine="11"/>
        <w:rPr>
          <w:color w:val="000000"/>
          <w:sz w:val="24"/>
          <w:szCs w:val="24"/>
        </w:rPr>
      </w:pPr>
      <w:r>
        <w:rPr>
          <w:color w:val="000000"/>
          <w:sz w:val="24"/>
          <w:szCs w:val="24"/>
        </w:rPr>
        <w:t xml:space="preserve">Fase 2: Diseño de metodología de análisis de impactos socio económicos y en salud  durante contingencias por contaminación atmosférica </w:t>
      </w:r>
    </w:p>
    <w:p w14:paraId="6E40B6CE" w14:textId="77777777" w:rsidR="00596A38" w:rsidRDefault="00000000">
      <w:pPr>
        <w:widowControl w:val="0"/>
        <w:pBdr>
          <w:top w:val="nil"/>
          <w:left w:val="nil"/>
          <w:bottom w:val="nil"/>
          <w:right w:val="nil"/>
          <w:between w:val="nil"/>
        </w:pBdr>
        <w:spacing w:before="280" w:line="227" w:lineRule="auto"/>
        <w:ind w:left="489" w:right="276" w:firstLine="10"/>
        <w:rPr>
          <w:color w:val="000000"/>
          <w:sz w:val="24"/>
          <w:szCs w:val="24"/>
        </w:rPr>
      </w:pPr>
      <w:r>
        <w:rPr>
          <w:color w:val="000000"/>
          <w:sz w:val="24"/>
          <w:szCs w:val="24"/>
        </w:rPr>
        <w:t>Fase 3: Implementación y análisis de los impactos socio económicos y en salud durante  contingencias por contaminación atmosférica</w:t>
      </w:r>
    </w:p>
    <w:p w14:paraId="43B1FFE3" w14:textId="77777777" w:rsidR="00596A38" w:rsidRDefault="00000000">
      <w:pPr>
        <w:widowControl w:val="0"/>
        <w:pBdr>
          <w:top w:val="nil"/>
          <w:left w:val="nil"/>
          <w:bottom w:val="nil"/>
          <w:right w:val="nil"/>
          <w:between w:val="nil"/>
        </w:pBdr>
        <w:spacing w:before="1306" w:line="240" w:lineRule="auto"/>
        <w:jc w:val="right"/>
        <w:rPr>
          <w:color w:val="000000"/>
        </w:rPr>
        <w:sectPr w:rsidR="00596A38">
          <w:type w:val="continuous"/>
          <w:pgSz w:w="12240" w:h="15840"/>
          <w:pgMar w:top="700" w:right="1091" w:bottom="585" w:left="960" w:header="0" w:footer="720" w:gutter="0"/>
          <w:cols w:space="720" w:equalWidth="0">
            <w:col w:w="10187" w:space="0"/>
          </w:cols>
        </w:sectPr>
      </w:pPr>
      <w:r>
        <w:rPr>
          <w:color w:val="000000"/>
        </w:rPr>
        <w:t xml:space="preserve">3 </w:t>
      </w:r>
    </w:p>
    <w:p w14:paraId="1EB27578" w14:textId="77777777" w:rsidR="00596A38" w:rsidRDefault="00000000">
      <w:pPr>
        <w:widowControl w:val="0"/>
        <w:pBdr>
          <w:top w:val="nil"/>
          <w:left w:val="nil"/>
          <w:bottom w:val="nil"/>
          <w:right w:val="nil"/>
          <w:between w:val="nil"/>
        </w:pBdr>
        <w:spacing w:before="1040" w:line="240" w:lineRule="auto"/>
        <w:rPr>
          <w:b/>
          <w:bCs/>
          <w:color w:val="4F81BD"/>
          <w:sz w:val="27"/>
          <w:szCs w:val="27"/>
        </w:rPr>
      </w:pPr>
      <w:r>
        <w:rPr>
          <w:b/>
          <w:bCs/>
          <w:color w:val="4F81BD"/>
          <w:sz w:val="27"/>
          <w:szCs w:val="27"/>
        </w:rPr>
        <w:t xml:space="preserve">Contenido de este informe </w:t>
      </w:r>
    </w:p>
    <w:p w14:paraId="3F513371" w14:textId="77777777" w:rsidR="00596A38" w:rsidRDefault="00000000">
      <w:pPr>
        <w:widowControl w:val="0"/>
        <w:pBdr>
          <w:top w:val="nil"/>
          <w:left w:val="nil"/>
          <w:bottom w:val="nil"/>
          <w:right w:val="nil"/>
          <w:between w:val="nil"/>
        </w:pBdr>
        <w:spacing w:line="240" w:lineRule="auto"/>
        <w:rPr>
          <w:b/>
          <w:bCs/>
          <w:color w:val="4F81BD"/>
          <w:sz w:val="27"/>
          <w:szCs w:val="27"/>
        </w:rPr>
        <w:sectPr w:rsidR="00596A38">
          <w:type w:val="continuous"/>
          <w:pgSz w:w="12240" w:h="15840"/>
          <w:pgMar w:top="700" w:right="1449" w:bottom="585" w:left="1496" w:header="0" w:footer="720" w:gutter="0"/>
          <w:cols w:num="2" w:space="720" w:equalWidth="0">
            <w:col w:w="4660" w:space="0"/>
            <w:col w:w="4660" w:space="0"/>
          </w:cols>
        </w:sectPr>
      </w:pPr>
      <w:r>
        <w:rPr>
          <w:b/>
          <w:bCs/>
          <w:noProof/>
          <w:color w:val="4F81BD"/>
          <w:sz w:val="27"/>
          <w:szCs w:val="27"/>
        </w:rPr>
        <w:drawing>
          <wp:inline distT="19050" distB="19050" distL="19050" distR="19050" wp14:anchorId="592B8D2E" wp14:editId="76D3F54D">
            <wp:extent cx="1352926" cy="671830"/>
            <wp:effectExtent l="0" t="0" r="0" b="0"/>
            <wp:docPr id="42"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292F4E65" w14:textId="77777777" w:rsidR="00596A38" w:rsidRDefault="00000000">
      <w:pPr>
        <w:widowControl w:val="0"/>
        <w:pBdr>
          <w:top w:val="nil"/>
          <w:left w:val="nil"/>
          <w:bottom w:val="nil"/>
          <w:right w:val="nil"/>
          <w:between w:val="nil"/>
        </w:pBdr>
        <w:spacing w:before="400" w:line="245" w:lineRule="auto"/>
        <w:ind w:left="489" w:right="277" w:firstLine="9"/>
        <w:rPr>
          <w:color w:val="000000"/>
          <w:sz w:val="24"/>
          <w:szCs w:val="24"/>
        </w:rPr>
      </w:pPr>
      <w:r>
        <w:rPr>
          <w:color w:val="000000"/>
          <w:sz w:val="24"/>
          <w:szCs w:val="24"/>
          <w:u w:val="single"/>
        </w:rPr>
        <w:t xml:space="preserve">En este informe se presentan los resultados del de la fase 2 </w:t>
      </w:r>
      <w:r>
        <w:rPr>
          <w:color w:val="000000"/>
          <w:sz w:val="24"/>
          <w:szCs w:val="24"/>
        </w:rPr>
        <w:t xml:space="preserve">que tiene como objetivo:  Desarrollar una metodología de medición de impactos socio económicos y de la vigilancia  centinela de eventos en salud durante contingencias por contaminación atmosférica. </w:t>
      </w:r>
    </w:p>
    <w:p w14:paraId="16DF3217" w14:textId="77777777" w:rsidR="00596A38" w:rsidRDefault="00000000">
      <w:pPr>
        <w:widowControl w:val="0"/>
        <w:pBdr>
          <w:top w:val="nil"/>
          <w:left w:val="nil"/>
          <w:bottom w:val="nil"/>
          <w:right w:val="nil"/>
          <w:between w:val="nil"/>
        </w:pBdr>
        <w:spacing w:before="261" w:line="231" w:lineRule="auto"/>
        <w:ind w:left="495" w:right="277" w:hanging="15"/>
        <w:jc w:val="both"/>
        <w:rPr>
          <w:color w:val="000000"/>
          <w:sz w:val="24"/>
          <w:szCs w:val="24"/>
        </w:rPr>
      </w:pPr>
      <w:r>
        <w:rPr>
          <w:color w:val="000000"/>
          <w:sz w:val="24"/>
          <w:szCs w:val="24"/>
        </w:rPr>
        <w:t xml:space="preserve">Actividad: a partir del diagnóstico y modelo conceptual realizado en la fase 1 definir una  metodología de medición de impactos socio económicos y de la vigilancia centinela que  incluya: </w:t>
      </w:r>
    </w:p>
    <w:p w14:paraId="0B915514" w14:textId="77777777" w:rsidR="00596A38" w:rsidRDefault="00000000">
      <w:pPr>
        <w:widowControl w:val="0"/>
        <w:pBdr>
          <w:top w:val="nil"/>
          <w:left w:val="nil"/>
          <w:bottom w:val="nil"/>
          <w:right w:val="nil"/>
          <w:between w:val="nil"/>
        </w:pBdr>
        <w:spacing w:before="332" w:line="240" w:lineRule="auto"/>
        <w:ind w:left="498"/>
        <w:rPr>
          <w:color w:val="000000"/>
          <w:sz w:val="24"/>
          <w:szCs w:val="24"/>
        </w:rPr>
      </w:pPr>
      <w:r>
        <w:rPr>
          <w:color w:val="000000"/>
          <w:sz w:val="24"/>
          <w:szCs w:val="24"/>
        </w:rPr>
        <w:t xml:space="preserve">Para la vigilancia centinela: </w:t>
      </w:r>
    </w:p>
    <w:p w14:paraId="6179A6FF" w14:textId="77777777" w:rsidR="00596A38" w:rsidRDefault="00000000">
      <w:pPr>
        <w:widowControl w:val="0"/>
        <w:pBdr>
          <w:top w:val="nil"/>
          <w:left w:val="nil"/>
          <w:bottom w:val="nil"/>
          <w:right w:val="nil"/>
          <w:between w:val="nil"/>
        </w:pBdr>
        <w:spacing w:line="231" w:lineRule="auto"/>
        <w:ind w:left="847" w:right="277" w:hanging="347"/>
        <w:jc w:val="both"/>
        <w:rPr>
          <w:color w:val="000000"/>
          <w:sz w:val="24"/>
          <w:szCs w:val="24"/>
        </w:rPr>
      </w:pPr>
      <w:commentRangeStart w:id="0"/>
      <w:r>
        <w:rPr>
          <w:rFonts w:ascii="Calibri" w:eastAsia="Calibri" w:hAnsi="Calibri" w:cs="Calibri"/>
          <w:color w:val="000000"/>
          <w:sz w:val="24"/>
          <w:szCs w:val="24"/>
        </w:rPr>
        <w:t xml:space="preserve">● </w:t>
      </w:r>
      <w:r>
        <w:rPr>
          <w:color w:val="000000"/>
          <w:sz w:val="24"/>
          <w:szCs w:val="24"/>
        </w:rPr>
        <w:t xml:space="preserve">Definición de la estrategia de ampliación y/o reubicación de las unidades centinela,  de acuerdo con los resultados de la fase 1 y priorizando las unidades que se ubiquen  en zonas con mayor afectación por episodios críticos de calidad del aire en Bogotá. </w:t>
      </w:r>
    </w:p>
    <w:p w14:paraId="13087076" w14:textId="77777777" w:rsidR="00596A38" w:rsidRDefault="00000000">
      <w:pPr>
        <w:widowControl w:val="0"/>
        <w:pBdr>
          <w:top w:val="nil"/>
          <w:left w:val="nil"/>
          <w:bottom w:val="nil"/>
          <w:right w:val="nil"/>
          <w:between w:val="nil"/>
        </w:pBdr>
        <w:spacing w:before="11" w:line="227" w:lineRule="auto"/>
        <w:ind w:left="847" w:right="277" w:hanging="346"/>
        <w:jc w:val="both"/>
        <w:rPr>
          <w:color w:val="000000"/>
          <w:sz w:val="24"/>
          <w:szCs w:val="24"/>
        </w:rPr>
      </w:pPr>
      <w:r>
        <w:rPr>
          <w:rFonts w:ascii="Calibri" w:eastAsia="Calibri" w:hAnsi="Calibri" w:cs="Calibri"/>
          <w:color w:val="000000"/>
          <w:sz w:val="24"/>
          <w:szCs w:val="24"/>
        </w:rPr>
        <w:t xml:space="preserve">● </w:t>
      </w:r>
      <w:r>
        <w:rPr>
          <w:color w:val="000000"/>
          <w:sz w:val="24"/>
          <w:szCs w:val="24"/>
        </w:rPr>
        <w:t xml:space="preserve">Captación y procesamiento de datos automatizado: flujo de Información mejorado (si  se plantean mejoras a partir del diagnóstico), definición de variables, fuentes de  información y temporalidad. </w:t>
      </w:r>
    </w:p>
    <w:p w14:paraId="45CF20F4" w14:textId="77777777" w:rsidR="00596A38" w:rsidRDefault="00000000">
      <w:pPr>
        <w:widowControl w:val="0"/>
        <w:pBdr>
          <w:top w:val="nil"/>
          <w:left w:val="nil"/>
          <w:bottom w:val="nil"/>
          <w:right w:val="nil"/>
          <w:between w:val="nil"/>
        </w:pBdr>
        <w:spacing w:before="15" w:line="229" w:lineRule="auto"/>
        <w:ind w:left="500" w:right="277"/>
        <w:jc w:val="center"/>
        <w:rPr>
          <w:color w:val="000000"/>
          <w:sz w:val="24"/>
          <w:szCs w:val="24"/>
        </w:rPr>
      </w:pPr>
      <w:r>
        <w:rPr>
          <w:rFonts w:ascii="Calibri" w:eastAsia="Calibri" w:hAnsi="Calibri" w:cs="Calibri"/>
          <w:color w:val="000000"/>
          <w:sz w:val="24"/>
          <w:szCs w:val="24"/>
        </w:rPr>
        <w:t xml:space="preserve">● </w:t>
      </w:r>
      <w:r>
        <w:rPr>
          <w:color w:val="000000"/>
          <w:sz w:val="24"/>
          <w:szCs w:val="24"/>
        </w:rPr>
        <w:t xml:space="preserve">Métodos de análisis de datos e interpretación de resultados y salidas de la  información para la toma de decisiones durante alertas por contaminación del aire. </w:t>
      </w:r>
      <w:r>
        <w:rPr>
          <w:rFonts w:ascii="Calibri" w:eastAsia="Calibri" w:hAnsi="Calibri" w:cs="Calibri"/>
          <w:color w:val="000000"/>
          <w:sz w:val="24"/>
          <w:szCs w:val="24"/>
        </w:rPr>
        <w:t xml:space="preserve">● </w:t>
      </w:r>
      <w:r>
        <w:rPr>
          <w:color w:val="000000"/>
          <w:sz w:val="24"/>
          <w:szCs w:val="24"/>
        </w:rPr>
        <w:t xml:space="preserve">Ajuste a los documentos de la vigilancia centinela (matrices y formatos de captura de  </w:t>
      </w:r>
    </w:p>
    <w:p w14:paraId="3630126C" w14:textId="77777777" w:rsidR="00596A38" w:rsidRDefault="00000000">
      <w:pPr>
        <w:widowControl w:val="0"/>
        <w:pBdr>
          <w:top w:val="nil"/>
          <w:left w:val="nil"/>
          <w:bottom w:val="nil"/>
          <w:right w:val="nil"/>
          <w:between w:val="nil"/>
        </w:pBdr>
        <w:spacing w:before="8" w:line="231" w:lineRule="auto"/>
        <w:ind w:left="500" w:right="277" w:firstLine="354"/>
        <w:rPr>
          <w:color w:val="000000"/>
          <w:sz w:val="24"/>
          <w:szCs w:val="24"/>
        </w:rPr>
      </w:pPr>
      <w:r>
        <w:rPr>
          <w:color w:val="000000"/>
          <w:sz w:val="24"/>
          <w:szCs w:val="24"/>
        </w:rPr>
        <w:lastRenderedPageBreak/>
        <w:t xml:space="preserve">la información; así como los instructivos para la elaboración de boletines e informes)  de acuerdo con la metodología diseñada y el proceso de automatización de datos. </w:t>
      </w:r>
      <w:r>
        <w:rPr>
          <w:rFonts w:ascii="Calibri" w:eastAsia="Calibri" w:hAnsi="Calibri" w:cs="Calibri"/>
          <w:color w:val="000000"/>
          <w:sz w:val="24"/>
          <w:szCs w:val="24"/>
        </w:rPr>
        <w:t xml:space="preserve">● </w:t>
      </w:r>
      <w:r>
        <w:rPr>
          <w:color w:val="000000"/>
          <w:sz w:val="24"/>
          <w:szCs w:val="24"/>
        </w:rPr>
        <w:t xml:space="preserve">Definición de las acciones de comunicación e información en temas de salud y calidad  del aire dirigida a usuarios y profesionales de salud de las unidades centinela en  articulación entre el equipo de comunicaciones de cada unidad y los equipos de salud  pública, con base en la estrategia comunicativa y pedagógica del IBOCA. </w:t>
      </w:r>
      <w:commentRangeEnd w:id="0"/>
      <w:r>
        <w:rPr>
          <w:rStyle w:val="Refdecomentario"/>
          <w:color w:val="000000"/>
          <w:sz w:val="24"/>
          <w:szCs w:val="24"/>
        </w:rPr>
        <w:commentReference w:id="0"/>
      </w:r>
    </w:p>
    <w:p w14:paraId="6D3F94A5" w14:textId="77777777" w:rsidR="00596A38" w:rsidRDefault="00000000">
      <w:pPr>
        <w:widowControl w:val="0"/>
        <w:pBdr>
          <w:top w:val="nil"/>
          <w:left w:val="nil"/>
          <w:bottom w:val="nil"/>
          <w:right w:val="nil"/>
          <w:between w:val="nil"/>
        </w:pBdr>
        <w:spacing w:before="324" w:line="240" w:lineRule="auto"/>
        <w:ind w:left="498"/>
        <w:rPr>
          <w:color w:val="000000"/>
          <w:sz w:val="24"/>
          <w:szCs w:val="24"/>
        </w:rPr>
      </w:pPr>
      <w:r>
        <w:rPr>
          <w:color w:val="000000"/>
          <w:sz w:val="24"/>
          <w:szCs w:val="24"/>
        </w:rPr>
        <w:t xml:space="preserve">Para los impactos socio económicos: </w:t>
      </w:r>
    </w:p>
    <w:p w14:paraId="3B366EDC" w14:textId="77777777" w:rsidR="00596A38" w:rsidRDefault="00000000">
      <w:pPr>
        <w:widowControl w:val="0"/>
        <w:pBdr>
          <w:top w:val="nil"/>
          <w:left w:val="nil"/>
          <w:bottom w:val="nil"/>
          <w:right w:val="nil"/>
          <w:between w:val="nil"/>
        </w:pBdr>
        <w:spacing w:before="36" w:line="247" w:lineRule="auto"/>
        <w:ind w:left="500" w:right="277"/>
        <w:rPr>
          <w:color w:val="000000"/>
          <w:sz w:val="24"/>
          <w:szCs w:val="24"/>
        </w:rPr>
      </w:pPr>
      <w:r>
        <w:rPr>
          <w:rFonts w:ascii="Calibri" w:eastAsia="Calibri" w:hAnsi="Calibri" w:cs="Calibri"/>
          <w:color w:val="000000"/>
          <w:sz w:val="24"/>
          <w:szCs w:val="24"/>
        </w:rPr>
        <w:t xml:space="preserve">● </w:t>
      </w:r>
      <w:r>
        <w:rPr>
          <w:color w:val="000000"/>
          <w:sz w:val="24"/>
          <w:szCs w:val="24"/>
        </w:rPr>
        <w:t xml:space="preserve">Dimensiones y variables, disponibilidad de los datos, sus fuentes y temporalidad </w:t>
      </w:r>
      <w:r>
        <w:rPr>
          <w:rFonts w:ascii="Calibri" w:eastAsia="Calibri" w:hAnsi="Calibri" w:cs="Calibri"/>
          <w:color w:val="000000"/>
          <w:sz w:val="24"/>
          <w:szCs w:val="24"/>
        </w:rPr>
        <w:t xml:space="preserve">● </w:t>
      </w:r>
      <w:r>
        <w:rPr>
          <w:color w:val="000000"/>
          <w:sz w:val="24"/>
          <w:szCs w:val="24"/>
        </w:rPr>
        <w:t xml:space="preserve">Marco lógico de flujo de información que relacione: evento (alerta y restricción),  mecanismos de impacto (cambios de comportamiento, cese de actividad, otros  identificados), dimensiones socioeconómicas afectadas </w:t>
      </w:r>
    </w:p>
    <w:p w14:paraId="3247BD92" w14:textId="77777777" w:rsidR="00596A38" w:rsidRDefault="00000000">
      <w:pPr>
        <w:widowControl w:val="0"/>
        <w:pBdr>
          <w:top w:val="nil"/>
          <w:left w:val="nil"/>
          <w:bottom w:val="nil"/>
          <w:right w:val="nil"/>
          <w:between w:val="nil"/>
        </w:pBdr>
        <w:spacing w:line="240" w:lineRule="auto"/>
        <w:ind w:left="500"/>
        <w:rPr>
          <w:color w:val="000000"/>
          <w:sz w:val="24"/>
          <w:szCs w:val="24"/>
        </w:rPr>
      </w:pPr>
      <w:r>
        <w:rPr>
          <w:rFonts w:ascii="Calibri" w:eastAsia="Calibri" w:hAnsi="Calibri" w:cs="Calibri"/>
          <w:color w:val="000000"/>
          <w:sz w:val="24"/>
          <w:szCs w:val="24"/>
        </w:rPr>
        <w:t xml:space="preserve">● </w:t>
      </w:r>
      <w:r>
        <w:rPr>
          <w:color w:val="000000"/>
          <w:sz w:val="24"/>
          <w:szCs w:val="24"/>
        </w:rPr>
        <w:t>Métodos de análisis de los datos</w:t>
      </w:r>
    </w:p>
    <w:p w14:paraId="0540671B" w14:textId="77777777" w:rsidR="00596A38" w:rsidRDefault="00000000">
      <w:pPr>
        <w:widowControl w:val="0"/>
        <w:pBdr>
          <w:top w:val="nil"/>
          <w:left w:val="nil"/>
          <w:bottom w:val="nil"/>
          <w:right w:val="nil"/>
          <w:between w:val="nil"/>
        </w:pBdr>
        <w:spacing w:before="3857" w:line="240" w:lineRule="auto"/>
        <w:jc w:val="right"/>
        <w:rPr>
          <w:color w:val="000000"/>
        </w:rPr>
      </w:pPr>
      <w:r>
        <w:rPr>
          <w:color w:val="000000"/>
        </w:rPr>
        <w:t xml:space="preserve">4 </w:t>
      </w:r>
    </w:p>
    <w:p w14:paraId="12C01ADA"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3C7671C6" wp14:editId="26F79ADD">
            <wp:extent cx="1352926" cy="671830"/>
            <wp:effectExtent l="0" t="0" r="0" b="0"/>
            <wp:docPr id="36"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6ED2DED4" w14:textId="77777777" w:rsidR="00596A38" w:rsidRDefault="00000000">
      <w:pPr>
        <w:widowControl w:val="0"/>
        <w:pBdr>
          <w:top w:val="nil"/>
          <w:left w:val="nil"/>
          <w:bottom w:val="nil"/>
          <w:right w:val="nil"/>
          <w:between w:val="nil"/>
        </w:pBdr>
        <w:spacing w:before="93" w:line="230" w:lineRule="auto"/>
        <w:ind w:left="894" w:right="1013" w:hanging="349"/>
        <w:rPr>
          <w:b/>
          <w:bCs/>
          <w:color w:val="4F81BD"/>
          <w:sz w:val="27"/>
          <w:szCs w:val="27"/>
        </w:rPr>
      </w:pPr>
      <w:r>
        <w:rPr>
          <w:b/>
          <w:bCs/>
          <w:color w:val="4F81BD"/>
          <w:sz w:val="27"/>
          <w:szCs w:val="27"/>
        </w:rPr>
        <w:t xml:space="preserve">1. Diseño de metodología para el fortalecimiento de la vigilancia  centinela de calidad de aire y salud </w:t>
      </w:r>
    </w:p>
    <w:p w14:paraId="2ABB6FB7" w14:textId="77777777" w:rsidR="00596A38" w:rsidRDefault="00000000">
      <w:pPr>
        <w:widowControl w:val="0"/>
        <w:pBdr>
          <w:top w:val="nil"/>
          <w:left w:val="nil"/>
          <w:bottom w:val="nil"/>
          <w:right w:val="nil"/>
          <w:between w:val="nil"/>
        </w:pBdr>
        <w:spacing w:before="376" w:line="240" w:lineRule="auto"/>
        <w:ind w:left="496"/>
        <w:rPr>
          <w:b/>
          <w:bCs/>
          <w:color w:val="4F81BD"/>
          <w:sz w:val="24"/>
          <w:szCs w:val="24"/>
        </w:rPr>
      </w:pPr>
      <w:r>
        <w:rPr>
          <w:b/>
          <w:bCs/>
          <w:color w:val="4F81BD"/>
          <w:sz w:val="24"/>
          <w:szCs w:val="24"/>
        </w:rPr>
        <w:t xml:space="preserve">Introducción </w:t>
      </w:r>
    </w:p>
    <w:p w14:paraId="73B98D54" w14:textId="77777777" w:rsidR="00596A38" w:rsidRDefault="00000000">
      <w:pPr>
        <w:widowControl w:val="0"/>
        <w:pBdr>
          <w:top w:val="nil"/>
          <w:left w:val="nil"/>
          <w:bottom w:val="nil"/>
          <w:right w:val="nil"/>
          <w:between w:val="nil"/>
        </w:pBdr>
        <w:spacing w:line="263" w:lineRule="auto"/>
        <w:ind w:left="481" w:right="258" w:firstLine="16"/>
        <w:jc w:val="both"/>
        <w:rPr>
          <w:color w:val="000000"/>
          <w:sz w:val="24"/>
          <w:szCs w:val="24"/>
        </w:rPr>
      </w:pPr>
      <w:r>
        <w:rPr>
          <w:color w:val="000000"/>
          <w:sz w:val="24"/>
          <w:szCs w:val="24"/>
        </w:rPr>
        <w:t xml:space="preserve">En el marco del proyecto, “Fortalecimiento para la toma de decisiones a través de análisis  de impactos socioeconómicos y en salud durante contingencias por contaminación del  aire en Bogotá Colombia”, después de la realización del diagnóstico y evaluación integral  del Sistema de Vigilancia Centinela de Eventos Respiratorios y Cardiovasculares por  Contaminación del Aire (SVCCA), en este informe se presenta un modelo para el  fortalecimiento del sistema de vigilancia en salud y un modelo para la estimación de  impactos socioeconómicos durante contingencias ambientales. </w:t>
      </w:r>
    </w:p>
    <w:p w14:paraId="306FC528" w14:textId="77777777" w:rsidR="00596A38" w:rsidRDefault="00000000">
      <w:pPr>
        <w:widowControl w:val="0"/>
        <w:pBdr>
          <w:top w:val="nil"/>
          <w:left w:val="nil"/>
          <w:bottom w:val="nil"/>
          <w:right w:val="nil"/>
          <w:between w:val="nil"/>
        </w:pBdr>
        <w:spacing w:before="334" w:line="264" w:lineRule="auto"/>
        <w:ind w:left="488" w:right="258" w:firstLine="8"/>
        <w:jc w:val="both"/>
        <w:rPr>
          <w:color w:val="000000"/>
          <w:sz w:val="24"/>
          <w:szCs w:val="24"/>
        </w:rPr>
      </w:pPr>
      <w:r>
        <w:rPr>
          <w:color w:val="000000"/>
          <w:sz w:val="24"/>
          <w:szCs w:val="24"/>
        </w:rPr>
        <w:t xml:space="preserve">La contaminación del aire y los efectos del cambio climático constituyen uno de los  principales determinantes ambientales de la carga de enfermedad en entornos urbanos,  con impactos demostrados sobre la morbilidad y mortalidad por causas respiratorias,  cardiovasculares y por estrés térmico, así como sobre la productividad, el bienestar y la  equidad social. En ciudades como Bogotá, caracterizadas por alta densidad poblacional,  heterogeneidad territorial y múltiples fuentes de emisión, la gestión integral del riesgo  </w:t>
      </w:r>
      <w:r>
        <w:rPr>
          <w:color w:val="000000"/>
          <w:sz w:val="24"/>
          <w:szCs w:val="24"/>
        </w:rPr>
        <w:lastRenderedPageBreak/>
        <w:t xml:space="preserve">requiere sistemas de vigilancia capaces de integrar información ambiental, sanitaria,  climática y comunitaria para apoyar la toma de decisiones oportunas y basadas en  evidencia. </w:t>
      </w:r>
    </w:p>
    <w:p w14:paraId="4AEB49E6" w14:textId="77777777" w:rsidR="00596A38" w:rsidRDefault="00000000">
      <w:pPr>
        <w:widowControl w:val="0"/>
        <w:pBdr>
          <w:top w:val="nil"/>
          <w:left w:val="nil"/>
          <w:bottom w:val="nil"/>
          <w:right w:val="nil"/>
          <w:between w:val="nil"/>
        </w:pBdr>
        <w:spacing w:before="329" w:line="263" w:lineRule="auto"/>
        <w:ind w:left="487" w:right="258" w:firstLine="10"/>
        <w:jc w:val="both"/>
        <w:rPr>
          <w:color w:val="000000"/>
          <w:sz w:val="24"/>
          <w:szCs w:val="24"/>
        </w:rPr>
      </w:pPr>
      <w:r>
        <w:rPr>
          <w:color w:val="000000"/>
          <w:sz w:val="24"/>
          <w:szCs w:val="24"/>
        </w:rPr>
        <w:t xml:space="preserve">En este contexto, el Sistema de Vigilancia Centinela de Eventos en Salud por  Contaminación del Aire </w:t>
      </w:r>
      <w:commentRangeStart w:id="1"/>
      <w:r>
        <w:rPr>
          <w:color w:val="000000"/>
          <w:sz w:val="24"/>
          <w:szCs w:val="24"/>
        </w:rPr>
        <w:t xml:space="preserve">(SVCCA) </w:t>
      </w:r>
      <w:commentRangeEnd w:id="1"/>
      <w:r>
        <w:rPr>
          <w:rStyle w:val="Refdecomentario"/>
          <w:color w:val="000000"/>
          <w:sz w:val="24"/>
          <w:szCs w:val="24"/>
        </w:rPr>
        <w:commentReference w:id="1"/>
      </w:r>
      <w:r>
        <w:rPr>
          <w:color w:val="000000"/>
          <w:sz w:val="24"/>
          <w:szCs w:val="24"/>
        </w:rPr>
        <w:t xml:space="preserve">ha representado un avance significativo al articular  datos clínicos de servicios de urgencias con información de calidad del aire, permitiendo  el seguimiento sistemático de eventos respiratorios y cardiovasculares sensibles a la  exposición a contaminantes atmosféricos durante episodios de alerta. El fortalecimiento  del SVCCA es un avance en el desarrollo de vigilancia de salud ambiental en Bogotá. </w:t>
      </w:r>
    </w:p>
    <w:p w14:paraId="3F7EE980" w14:textId="77777777" w:rsidR="00596A38" w:rsidRDefault="00000000">
      <w:pPr>
        <w:widowControl w:val="0"/>
        <w:pBdr>
          <w:top w:val="nil"/>
          <w:left w:val="nil"/>
          <w:bottom w:val="nil"/>
          <w:right w:val="nil"/>
          <w:between w:val="nil"/>
        </w:pBdr>
        <w:spacing w:before="651" w:line="263" w:lineRule="auto"/>
        <w:ind w:left="484" w:right="258" w:firstLine="14"/>
        <w:jc w:val="both"/>
        <w:rPr>
          <w:color w:val="000000"/>
          <w:sz w:val="24"/>
          <w:szCs w:val="24"/>
        </w:rPr>
      </w:pPr>
      <w:r>
        <w:rPr>
          <w:color w:val="000000"/>
          <w:sz w:val="24"/>
          <w:szCs w:val="24"/>
        </w:rPr>
        <w:t xml:space="preserve">El presente Informe se desarrolla a partir de las conclusiones y recomendaciones  técnicas formuladas en el Informe 2, en el cual se realizó el diagnóstico y la evaluación  integral del Sistema de Vigilancia Centinela de Calidad del Aire, identificando brechas en  gobernanza, operación, calidad de la información, capacidad analítica y uso de los  resultados para la toma de decisiones, así como la necesidad de fortalecer su articulación  con la vigilancia climática, la medición de impactos socioeconómicos y la comunicación  del riesgo. </w:t>
      </w:r>
    </w:p>
    <w:p w14:paraId="02D0B164" w14:textId="77777777" w:rsidR="00596A38" w:rsidRDefault="00000000">
      <w:pPr>
        <w:widowControl w:val="0"/>
        <w:pBdr>
          <w:top w:val="nil"/>
          <w:left w:val="nil"/>
          <w:bottom w:val="nil"/>
          <w:right w:val="nil"/>
          <w:between w:val="nil"/>
        </w:pBdr>
        <w:spacing w:before="1251" w:line="240" w:lineRule="auto"/>
        <w:ind w:right="334"/>
        <w:jc w:val="right"/>
        <w:rPr>
          <w:color w:val="000000"/>
        </w:rPr>
        <w:sectPr w:rsidR="00596A38">
          <w:type w:val="continuous"/>
          <w:pgSz w:w="12240" w:h="15840"/>
          <w:pgMar w:top="700" w:right="1091" w:bottom="585" w:left="960" w:header="0" w:footer="720" w:gutter="0"/>
          <w:cols w:space="720" w:equalWidth="0">
            <w:col w:w="10187" w:space="0"/>
          </w:cols>
        </w:sectPr>
      </w:pPr>
      <w:r>
        <w:rPr>
          <w:color w:val="000000"/>
        </w:rPr>
        <w:t xml:space="preserve">5 </w:t>
      </w:r>
    </w:p>
    <w:p w14:paraId="1B31ED4C" w14:textId="77777777" w:rsidR="00596A38" w:rsidRDefault="00000000">
      <w:pPr>
        <w:widowControl w:val="0"/>
        <w:pBdr>
          <w:top w:val="nil"/>
          <w:left w:val="nil"/>
          <w:bottom w:val="nil"/>
          <w:right w:val="nil"/>
          <w:between w:val="nil"/>
        </w:pBdr>
        <w:spacing w:before="1035" w:line="240" w:lineRule="auto"/>
        <w:rPr>
          <w:b/>
          <w:bCs/>
          <w:color w:val="4F81BD"/>
          <w:sz w:val="24"/>
          <w:szCs w:val="24"/>
        </w:rPr>
      </w:pPr>
      <w:commentRangeStart w:id="2"/>
      <w:r>
        <w:rPr>
          <w:b/>
          <w:bCs/>
          <w:color w:val="4F81BD"/>
          <w:sz w:val="24"/>
          <w:szCs w:val="24"/>
        </w:rPr>
        <w:t xml:space="preserve">1.1. Resultados de evaluación del </w:t>
      </w:r>
      <w:r>
        <w:rPr>
          <w:b/>
          <w:bCs/>
          <w:color w:val="4F81BD"/>
          <w:sz w:val="24"/>
          <w:szCs w:val="24"/>
        </w:rPr>
        <w:t xml:space="preserve">SVCCA </w:t>
      </w:r>
      <w:commentRangeEnd w:id="2"/>
      <w:r>
        <w:rPr>
          <w:rStyle w:val="Refdecomentario"/>
          <w:b/>
          <w:bCs/>
          <w:color w:val="4F81BD"/>
          <w:sz w:val="24"/>
          <w:szCs w:val="24"/>
        </w:rPr>
        <w:commentReference w:id="2"/>
      </w:r>
    </w:p>
    <w:p w14:paraId="65693747" w14:textId="77777777" w:rsidR="00596A38" w:rsidRDefault="00000000">
      <w:pPr>
        <w:widowControl w:val="0"/>
        <w:pBdr>
          <w:top w:val="nil"/>
          <w:left w:val="nil"/>
          <w:bottom w:val="nil"/>
          <w:right w:val="nil"/>
          <w:between w:val="nil"/>
        </w:pBdr>
        <w:spacing w:line="240" w:lineRule="auto"/>
        <w:rPr>
          <w:b/>
          <w:bCs/>
          <w:color w:val="4F81BD"/>
          <w:sz w:val="24"/>
          <w:szCs w:val="24"/>
        </w:rPr>
        <w:sectPr w:rsidR="00596A38">
          <w:type w:val="continuous"/>
          <w:pgSz w:w="12240" w:h="15840"/>
          <w:pgMar w:top="700" w:right="1449" w:bottom="585" w:left="1501" w:header="0" w:footer="720" w:gutter="0"/>
          <w:cols w:num="2" w:space="720" w:equalWidth="0">
            <w:col w:w="4660" w:space="0"/>
            <w:col w:w="4660" w:space="0"/>
          </w:cols>
        </w:sectPr>
      </w:pPr>
      <w:r>
        <w:rPr>
          <w:b/>
          <w:bCs/>
          <w:noProof/>
          <w:color w:val="4F81BD"/>
          <w:sz w:val="24"/>
          <w:szCs w:val="24"/>
        </w:rPr>
        <w:drawing>
          <wp:inline distT="19050" distB="19050" distL="19050" distR="19050" wp14:anchorId="03FCD346" wp14:editId="1541E6BF">
            <wp:extent cx="1352926" cy="671830"/>
            <wp:effectExtent l="0" t="0" r="0" b="0"/>
            <wp:docPr id="35"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107A9841" w14:textId="77777777" w:rsidR="00596A38" w:rsidRDefault="00000000">
      <w:pPr>
        <w:widowControl w:val="0"/>
        <w:pBdr>
          <w:top w:val="nil"/>
          <w:left w:val="nil"/>
          <w:bottom w:val="nil"/>
          <w:right w:val="nil"/>
          <w:between w:val="nil"/>
        </w:pBdr>
        <w:spacing w:before="367" w:line="265" w:lineRule="auto"/>
        <w:ind w:left="487" w:right="258" w:firstLine="11"/>
        <w:jc w:val="both"/>
        <w:rPr>
          <w:color w:val="000000"/>
          <w:sz w:val="24"/>
          <w:szCs w:val="24"/>
        </w:rPr>
      </w:pPr>
      <w:r>
        <w:rPr>
          <w:color w:val="000000"/>
          <w:sz w:val="24"/>
          <w:szCs w:val="24"/>
        </w:rPr>
        <w:t xml:space="preserve">De acuerdo con el análisis realizado en la Fase 1 de evaluación y diagnóstico del SVCCA,  cuyos resultados fueron presentados en el Informe 2 del proyecto, se identificaron los  siguientes hallazgos principales: </w:t>
      </w:r>
    </w:p>
    <w:p w14:paraId="4A2FB9F3" w14:textId="77777777" w:rsidR="00596A38" w:rsidRDefault="00000000">
      <w:pPr>
        <w:widowControl w:val="0"/>
        <w:pBdr>
          <w:top w:val="nil"/>
          <w:left w:val="nil"/>
          <w:bottom w:val="nil"/>
          <w:right w:val="nil"/>
          <w:between w:val="nil"/>
        </w:pBdr>
        <w:spacing w:before="327" w:line="263" w:lineRule="auto"/>
        <w:ind w:left="1207" w:right="258" w:hanging="354"/>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El SVCCA constituye una experiencia innovadora en Colombia y en América  Latina en la vigilancia centinela de efectos en salud asociados a la contaminación  del aire. </w:t>
      </w:r>
    </w:p>
    <w:p w14:paraId="23FD6BEE" w14:textId="77777777" w:rsidR="00596A38" w:rsidRDefault="00000000">
      <w:pPr>
        <w:widowControl w:val="0"/>
        <w:pBdr>
          <w:top w:val="nil"/>
          <w:left w:val="nil"/>
          <w:bottom w:val="nil"/>
          <w:right w:val="nil"/>
          <w:between w:val="nil"/>
        </w:pBdr>
        <w:spacing w:before="329" w:line="265" w:lineRule="auto"/>
        <w:ind w:left="1207" w:right="258" w:hanging="354"/>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Es un sistema relativamente joven, que ha logrado avances importantes en la  documentación técnica y en la estandarización de procedimientos operativos y  analíticos. </w:t>
      </w:r>
    </w:p>
    <w:p w14:paraId="4C225C55" w14:textId="77777777" w:rsidR="00596A38" w:rsidRDefault="00000000">
      <w:pPr>
        <w:widowControl w:val="0"/>
        <w:pBdr>
          <w:top w:val="nil"/>
          <w:left w:val="nil"/>
          <w:bottom w:val="nil"/>
          <w:right w:val="nil"/>
          <w:between w:val="nil"/>
        </w:pBdr>
        <w:spacing w:before="327" w:line="263" w:lineRule="auto"/>
        <w:ind w:left="1203" w:right="258" w:hanging="350"/>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La difusión interna de los resultados presenta limitaciones, especialmente en su  posicionamiento ante tomadores de decisión, en la justificación técnica de alertas  y en el monitoreo de efectos en salud durante emergencias ambientales. </w:t>
      </w:r>
    </w:p>
    <w:p w14:paraId="5D3CFEAC" w14:textId="77777777" w:rsidR="00596A38" w:rsidRDefault="00000000">
      <w:pPr>
        <w:widowControl w:val="0"/>
        <w:pBdr>
          <w:top w:val="nil"/>
          <w:left w:val="nil"/>
          <w:bottom w:val="nil"/>
          <w:right w:val="nil"/>
          <w:between w:val="nil"/>
        </w:pBdr>
        <w:spacing w:before="329" w:line="265" w:lineRule="auto"/>
        <w:ind w:left="1208" w:right="258" w:hanging="355"/>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El grado de sistematización en las Unidades Centinela (UC) es heterogéneo; la  </w:t>
      </w:r>
      <w:r>
        <w:rPr>
          <w:color w:val="000000"/>
          <w:sz w:val="24"/>
          <w:szCs w:val="24"/>
        </w:rPr>
        <w:lastRenderedPageBreak/>
        <w:t xml:space="preserve">Clínica San Rafael es actualmente la única UC con un proceso completamente  automatizado de extracción y envío de datos. </w:t>
      </w:r>
    </w:p>
    <w:p w14:paraId="0802E581" w14:textId="77777777" w:rsidR="00596A38" w:rsidRDefault="00000000">
      <w:pPr>
        <w:widowControl w:val="0"/>
        <w:pBdr>
          <w:top w:val="nil"/>
          <w:left w:val="nil"/>
          <w:bottom w:val="nil"/>
          <w:right w:val="nil"/>
          <w:between w:val="nil"/>
        </w:pBdr>
        <w:spacing w:before="327" w:line="263" w:lineRule="auto"/>
        <w:ind w:left="1208" w:right="258" w:hanging="355"/>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Aunque las fuentes de información están claramente definidas, no se encuentra  completamente estructurado un proceso formal y sistemático de monitoreo,  entrenamiento continuo, supervisión y retroalimentación del sistema. </w:t>
      </w:r>
    </w:p>
    <w:p w14:paraId="722B313E" w14:textId="77777777" w:rsidR="00596A38" w:rsidRDefault="00000000">
      <w:pPr>
        <w:widowControl w:val="0"/>
        <w:pBdr>
          <w:top w:val="nil"/>
          <w:left w:val="nil"/>
          <w:bottom w:val="nil"/>
          <w:right w:val="nil"/>
          <w:between w:val="nil"/>
        </w:pBdr>
        <w:spacing w:before="329" w:line="263" w:lineRule="auto"/>
        <w:ind w:left="1208" w:right="258" w:hanging="355"/>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En términos de atributos, el SVCCA presenta fortalezas en simplicidad,  aceptabilidad, sensibilidad y estabilidad; sin embargo, evidencia limitaciones en  representatividad, flexibilidad y oportunidad operativa. </w:t>
      </w:r>
    </w:p>
    <w:p w14:paraId="7E0D1E3E" w14:textId="77777777" w:rsidR="00596A38" w:rsidRDefault="00000000">
      <w:pPr>
        <w:widowControl w:val="0"/>
        <w:pBdr>
          <w:top w:val="nil"/>
          <w:left w:val="nil"/>
          <w:bottom w:val="nil"/>
          <w:right w:val="nil"/>
          <w:between w:val="nil"/>
        </w:pBdr>
        <w:spacing w:before="334" w:line="263" w:lineRule="auto"/>
        <w:ind w:left="1215" w:right="258" w:hanging="362"/>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Se registra un avance significativo en el diseño del proceso de automatización  para el control de calidad, depuración y consolidación de datos, aunque este aún  no se encuentra plenamente implementado. </w:t>
      </w:r>
    </w:p>
    <w:p w14:paraId="584E2124" w14:textId="77777777" w:rsidR="00596A38" w:rsidRDefault="00000000">
      <w:pPr>
        <w:widowControl w:val="0"/>
        <w:pBdr>
          <w:top w:val="nil"/>
          <w:left w:val="nil"/>
          <w:bottom w:val="nil"/>
          <w:right w:val="nil"/>
          <w:between w:val="nil"/>
        </w:pBdr>
        <w:spacing w:before="329" w:line="265" w:lineRule="auto"/>
        <w:ind w:left="1208" w:right="258" w:hanging="355"/>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El análisis de la información se realiza de manera predominantemente manual,  con generación de informes semanales de carácter descriptivo que se comparten  en un repositorio institucional, sin integración en visores o tableros oficiales de  consulta interna o pública.</w:t>
      </w:r>
    </w:p>
    <w:p w14:paraId="485A3C37" w14:textId="77777777" w:rsidR="00596A38" w:rsidRDefault="00000000">
      <w:pPr>
        <w:widowControl w:val="0"/>
        <w:pBdr>
          <w:top w:val="nil"/>
          <w:left w:val="nil"/>
          <w:bottom w:val="nil"/>
          <w:right w:val="nil"/>
          <w:between w:val="nil"/>
        </w:pBdr>
        <w:spacing w:before="1307" w:line="240" w:lineRule="auto"/>
        <w:ind w:right="336"/>
        <w:jc w:val="right"/>
        <w:rPr>
          <w:color w:val="000000"/>
        </w:rPr>
      </w:pPr>
      <w:r>
        <w:rPr>
          <w:color w:val="000000"/>
        </w:rPr>
        <w:t xml:space="preserve">6 </w:t>
      </w:r>
    </w:p>
    <w:p w14:paraId="48C4F787"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1C3DD759" wp14:editId="0B7B4063">
            <wp:extent cx="1352926" cy="671830"/>
            <wp:effectExtent l="0" t="0" r="0" b="0"/>
            <wp:docPr id="40"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4758BEF3" w14:textId="77777777" w:rsidR="00596A38" w:rsidRDefault="00000000">
      <w:pPr>
        <w:widowControl w:val="0"/>
        <w:pBdr>
          <w:top w:val="nil"/>
          <w:left w:val="nil"/>
          <w:bottom w:val="nil"/>
          <w:right w:val="nil"/>
          <w:between w:val="nil"/>
        </w:pBdr>
        <w:spacing w:line="265" w:lineRule="auto"/>
        <w:ind w:left="1207" w:right="258" w:hanging="354"/>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El sistema cuenta con indicadores de proceso y resultado; no obstante, no  incorpora indicadores específicos que permitan evaluar las acciones de  comunicación social del riesgo ni el cumplimiento de recomendaciones emitidas  durante episodios de alerta, a pesar de que estos hacen parte de sus objetivos. </w:t>
      </w:r>
    </w:p>
    <w:p w14:paraId="32A24001" w14:textId="77777777" w:rsidR="00596A38" w:rsidRDefault="00000000">
      <w:pPr>
        <w:widowControl w:val="0"/>
        <w:pBdr>
          <w:top w:val="nil"/>
          <w:left w:val="nil"/>
          <w:bottom w:val="nil"/>
          <w:right w:val="nil"/>
          <w:between w:val="nil"/>
        </w:pBdr>
        <w:spacing w:before="328" w:line="263" w:lineRule="auto"/>
        <w:ind w:left="1208" w:right="258" w:hanging="355"/>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El objetivo general del sistema se cumple de manera parcial. Los objetivos  específicos 1 y 3 muestran cumplimiento satisfactorio. </w:t>
      </w:r>
    </w:p>
    <w:p w14:paraId="157E2408" w14:textId="77777777" w:rsidR="00596A38" w:rsidRDefault="00000000">
      <w:pPr>
        <w:widowControl w:val="0"/>
        <w:pBdr>
          <w:top w:val="nil"/>
          <w:left w:val="nil"/>
          <w:bottom w:val="nil"/>
          <w:right w:val="nil"/>
          <w:between w:val="nil"/>
        </w:pBdr>
        <w:spacing w:before="329" w:line="264" w:lineRule="auto"/>
        <w:ind w:left="1201" w:right="258" w:hanging="348"/>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El objetivo específico 2, relacionado con la identificación de asociaciones entre  concentraciones de contaminantes y eventos en salud, no se cumple en la práctica  actual. En este punto se considera necesario definir estratégicamente si la  finalidad del sistema será estimar asociaciones analíticas (enfoque más cercano  a investigación epidemiológica) o si se mantendrá en un enfoque descriptivo  orientado al monitoreo, propio de un sistema de vigilancia. </w:t>
      </w:r>
    </w:p>
    <w:p w14:paraId="23390D31" w14:textId="77777777" w:rsidR="00596A38" w:rsidRDefault="00000000">
      <w:pPr>
        <w:widowControl w:val="0"/>
        <w:pBdr>
          <w:top w:val="nil"/>
          <w:left w:val="nil"/>
          <w:bottom w:val="nil"/>
          <w:right w:val="nil"/>
          <w:between w:val="nil"/>
        </w:pBdr>
        <w:spacing w:before="328" w:line="240" w:lineRule="auto"/>
        <w:ind w:left="541"/>
        <w:rPr>
          <w:b/>
          <w:bCs/>
          <w:color w:val="4F81BD"/>
          <w:sz w:val="24"/>
          <w:szCs w:val="24"/>
        </w:rPr>
      </w:pPr>
      <w:r>
        <w:rPr>
          <w:b/>
          <w:bCs/>
          <w:color w:val="4F81BD"/>
          <w:sz w:val="24"/>
          <w:szCs w:val="24"/>
        </w:rPr>
        <w:t xml:space="preserve">1.2. Recomendaciones de la evaluación del SVCCA  </w:t>
      </w:r>
    </w:p>
    <w:p w14:paraId="5EBBD2D0" w14:textId="77777777" w:rsidR="00596A38" w:rsidRDefault="00000000">
      <w:pPr>
        <w:widowControl w:val="0"/>
        <w:pBdr>
          <w:top w:val="nil"/>
          <w:left w:val="nil"/>
          <w:bottom w:val="nil"/>
          <w:right w:val="nil"/>
          <w:between w:val="nil"/>
        </w:pBdr>
        <w:spacing w:before="315" w:line="263" w:lineRule="auto"/>
        <w:ind w:left="480" w:right="258" w:firstLine="11"/>
        <w:jc w:val="both"/>
        <w:rPr>
          <w:color w:val="000000"/>
          <w:sz w:val="24"/>
          <w:szCs w:val="24"/>
        </w:rPr>
      </w:pPr>
      <w:r>
        <w:rPr>
          <w:color w:val="000000"/>
          <w:sz w:val="24"/>
          <w:szCs w:val="24"/>
        </w:rPr>
        <w:t xml:space="preserve">Como resultado del mismo proceso de evaluación técnica y operativa del Sistema de  Vigilancia Centinela de Calidad del Aire (SVCCA), desarrollado en la Fase 1, se  </w:t>
      </w:r>
      <w:r>
        <w:rPr>
          <w:color w:val="000000"/>
          <w:sz w:val="24"/>
          <w:szCs w:val="24"/>
        </w:rPr>
        <w:lastRenderedPageBreak/>
        <w:t xml:space="preserve">identificaron fortalezas importantes en su diseño conceptual, estandarización de  instrumentos y compromiso institucional. No obstante, también se evidenciaron brechas  en aspectos estratégicos, operativos, analíticos y de uso de la información que pueden  limitar su impacto en la toma de decisiones en salud pública. </w:t>
      </w:r>
    </w:p>
    <w:p w14:paraId="66935060" w14:textId="77777777" w:rsidR="00596A38" w:rsidRDefault="00000000">
      <w:pPr>
        <w:widowControl w:val="0"/>
        <w:pBdr>
          <w:top w:val="nil"/>
          <w:left w:val="nil"/>
          <w:bottom w:val="nil"/>
          <w:right w:val="nil"/>
          <w:between w:val="nil"/>
        </w:pBdr>
        <w:spacing w:before="329" w:line="264" w:lineRule="auto"/>
        <w:ind w:left="487" w:right="258" w:firstLine="9"/>
        <w:jc w:val="both"/>
        <w:rPr>
          <w:color w:val="000000"/>
          <w:sz w:val="24"/>
          <w:szCs w:val="24"/>
        </w:rPr>
      </w:pPr>
      <w:r>
        <w:rPr>
          <w:color w:val="000000"/>
          <w:sz w:val="24"/>
          <w:szCs w:val="24"/>
        </w:rPr>
        <w:t xml:space="preserve">Las siguientes recomendaciones buscan fortalecer la sostenibilidad, calidad,  oportunidad, capacidad analítica e integración del sistema, orientándolo hacia un modelo  más robusto de vigilancia en salud ambiental, con mayor capacidad para informar  decisiones durante episodios de contaminación del aire y contribuir a la gestión del riesgo  en el Distrito. </w:t>
      </w:r>
    </w:p>
    <w:p w14:paraId="3C7F5269" w14:textId="77777777" w:rsidR="00596A38" w:rsidRDefault="00000000">
      <w:pPr>
        <w:widowControl w:val="0"/>
        <w:pBdr>
          <w:top w:val="nil"/>
          <w:left w:val="nil"/>
          <w:bottom w:val="nil"/>
          <w:right w:val="nil"/>
          <w:between w:val="nil"/>
        </w:pBdr>
        <w:spacing w:before="328" w:line="240" w:lineRule="auto"/>
        <w:ind w:left="858"/>
        <w:rPr>
          <w:b/>
          <w:bCs/>
          <w:color w:val="000000"/>
          <w:sz w:val="24"/>
          <w:szCs w:val="24"/>
        </w:rPr>
      </w:pPr>
      <w:r>
        <w:rPr>
          <w:b/>
          <w:bCs/>
          <w:color w:val="000000"/>
          <w:sz w:val="24"/>
          <w:szCs w:val="24"/>
        </w:rPr>
        <w:t xml:space="preserve">1. Dirección del sistema </w:t>
      </w:r>
    </w:p>
    <w:p w14:paraId="7B895052" w14:textId="77777777" w:rsidR="00596A38" w:rsidRDefault="00000000">
      <w:pPr>
        <w:widowControl w:val="0"/>
        <w:pBdr>
          <w:top w:val="nil"/>
          <w:left w:val="nil"/>
          <w:bottom w:val="nil"/>
          <w:right w:val="nil"/>
          <w:between w:val="nil"/>
        </w:pBdr>
        <w:spacing w:before="353" w:line="265" w:lineRule="auto"/>
        <w:ind w:left="1208" w:right="258" w:hanging="355"/>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Definir con claridad la pertinencia y el alcance del sistema</w:t>
      </w:r>
      <w:r>
        <w:rPr>
          <w:b/>
          <w:bCs/>
          <w:color w:val="000000"/>
          <w:sz w:val="24"/>
          <w:szCs w:val="24"/>
        </w:rPr>
        <w:t xml:space="preserve">, </w:t>
      </w:r>
      <w:r>
        <w:rPr>
          <w:color w:val="000000"/>
          <w:sz w:val="24"/>
          <w:szCs w:val="24"/>
        </w:rPr>
        <w:t xml:space="preserve">estableciendo si su  propósito central será el monitoreo descriptivo de eventos en salud o la evaluación  analítica de asociaciones entre contaminación y efectos en salud, ajustando en  consecuencia los procesos metodológicos y los productos esperados. </w:t>
      </w:r>
    </w:p>
    <w:p w14:paraId="5DDB533F" w14:textId="77777777" w:rsidR="00596A38" w:rsidRDefault="00000000">
      <w:pPr>
        <w:widowControl w:val="0"/>
        <w:pBdr>
          <w:top w:val="nil"/>
          <w:left w:val="nil"/>
          <w:bottom w:val="nil"/>
          <w:right w:val="nil"/>
          <w:between w:val="nil"/>
        </w:pBdr>
        <w:spacing w:before="328" w:line="263" w:lineRule="auto"/>
        <w:ind w:left="1215" w:right="258" w:hanging="362"/>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Fortalecer e institucionalizar los mecanismos de comunicación, garantizando el  uso exclusivo de canales oficiales, la definición clara de responsables y tiempos </w:t>
      </w:r>
    </w:p>
    <w:p w14:paraId="421582A9" w14:textId="77777777" w:rsidR="00596A38" w:rsidRDefault="00000000">
      <w:pPr>
        <w:widowControl w:val="0"/>
        <w:pBdr>
          <w:top w:val="nil"/>
          <w:left w:val="nil"/>
          <w:bottom w:val="nil"/>
          <w:right w:val="nil"/>
          <w:between w:val="nil"/>
        </w:pBdr>
        <w:spacing w:before="968" w:line="240" w:lineRule="auto"/>
        <w:ind w:right="336"/>
        <w:jc w:val="right"/>
        <w:rPr>
          <w:color w:val="000000"/>
        </w:rPr>
      </w:pPr>
      <w:r>
        <w:rPr>
          <w:color w:val="000000"/>
        </w:rPr>
        <w:t xml:space="preserve">7 </w:t>
      </w:r>
    </w:p>
    <w:p w14:paraId="4E426104"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1261BB48" wp14:editId="4A5A7E2A">
            <wp:extent cx="1352926" cy="671830"/>
            <wp:effectExtent l="0" t="0" r="0" b="0"/>
            <wp:docPr id="38"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6390A533" w14:textId="77777777" w:rsidR="00596A38" w:rsidRDefault="00000000">
      <w:pPr>
        <w:widowControl w:val="0"/>
        <w:pBdr>
          <w:top w:val="nil"/>
          <w:left w:val="nil"/>
          <w:bottom w:val="nil"/>
          <w:right w:val="nil"/>
          <w:between w:val="nil"/>
        </w:pBdr>
        <w:spacing w:line="263" w:lineRule="auto"/>
        <w:ind w:left="1207" w:right="258"/>
        <w:rPr>
          <w:color w:val="000000"/>
          <w:sz w:val="24"/>
          <w:szCs w:val="24"/>
        </w:rPr>
      </w:pPr>
      <w:r>
        <w:rPr>
          <w:color w:val="000000"/>
          <w:sz w:val="24"/>
          <w:szCs w:val="24"/>
        </w:rPr>
        <w:t xml:space="preserve">de respuesta, así como la trazabilidad formal de las interacciones entre niveles del  sistema. </w:t>
      </w:r>
    </w:p>
    <w:p w14:paraId="3F1E920F" w14:textId="77777777" w:rsidR="00596A38" w:rsidRDefault="00000000">
      <w:pPr>
        <w:widowControl w:val="0"/>
        <w:pBdr>
          <w:top w:val="nil"/>
          <w:left w:val="nil"/>
          <w:bottom w:val="nil"/>
          <w:right w:val="nil"/>
          <w:between w:val="nil"/>
        </w:pBdr>
        <w:spacing w:before="334" w:line="263" w:lineRule="auto"/>
        <w:ind w:left="1207" w:right="258" w:hanging="354"/>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Implementar un programa estructurado y permanente de entrenamiento al talento  humano</w:t>
      </w:r>
      <w:r>
        <w:rPr>
          <w:b/>
          <w:bCs/>
          <w:color w:val="000000"/>
          <w:sz w:val="24"/>
          <w:szCs w:val="24"/>
        </w:rPr>
        <w:t xml:space="preserve">, </w:t>
      </w:r>
      <w:r>
        <w:rPr>
          <w:color w:val="000000"/>
          <w:sz w:val="24"/>
          <w:szCs w:val="24"/>
        </w:rPr>
        <w:t xml:space="preserve">con módulos estandarizados, evaluación de competencias y estrategias  de actualización continua, especialmente frente a la rotación de personal en las  Unidades Centinela (UC). </w:t>
      </w:r>
    </w:p>
    <w:p w14:paraId="12D61EF2" w14:textId="77777777" w:rsidR="00596A38" w:rsidRDefault="00000000">
      <w:pPr>
        <w:widowControl w:val="0"/>
        <w:pBdr>
          <w:top w:val="nil"/>
          <w:left w:val="nil"/>
          <w:bottom w:val="nil"/>
          <w:right w:val="nil"/>
          <w:between w:val="nil"/>
        </w:pBdr>
        <w:spacing w:before="329" w:line="263" w:lineRule="auto"/>
        <w:ind w:left="1207" w:right="258" w:hanging="354"/>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Establecer rutinas regulares de supervisión a las UC</w:t>
      </w:r>
      <w:r>
        <w:rPr>
          <w:b/>
          <w:bCs/>
          <w:color w:val="000000"/>
          <w:sz w:val="24"/>
          <w:szCs w:val="24"/>
        </w:rPr>
        <w:t xml:space="preserve">, </w:t>
      </w:r>
      <w:r>
        <w:rPr>
          <w:color w:val="000000"/>
          <w:sz w:val="24"/>
          <w:szCs w:val="24"/>
        </w:rPr>
        <w:t xml:space="preserve">mediante visitas  programadas, listas de chequeo estandarizadas y registros digitales que permitan  seguimiento sistemático y mejora continua. </w:t>
      </w:r>
    </w:p>
    <w:p w14:paraId="3B6DE70E" w14:textId="77777777" w:rsidR="00596A38" w:rsidRDefault="00000000">
      <w:pPr>
        <w:widowControl w:val="0"/>
        <w:pBdr>
          <w:top w:val="nil"/>
          <w:left w:val="nil"/>
          <w:bottom w:val="nil"/>
          <w:right w:val="nil"/>
          <w:between w:val="nil"/>
        </w:pBdr>
        <w:spacing w:before="334" w:line="263" w:lineRule="auto"/>
        <w:ind w:left="1201" w:right="258" w:hanging="348"/>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Avanzar en la integración del SVCCA con otros sistemas de vigilancia en salud y  ambiente</w:t>
      </w:r>
      <w:r>
        <w:rPr>
          <w:b/>
          <w:bCs/>
          <w:color w:val="000000"/>
          <w:sz w:val="24"/>
          <w:szCs w:val="24"/>
        </w:rPr>
        <w:t xml:space="preserve">, </w:t>
      </w:r>
      <w:r>
        <w:rPr>
          <w:color w:val="000000"/>
          <w:sz w:val="24"/>
          <w:szCs w:val="24"/>
        </w:rPr>
        <w:t xml:space="preserve">consolidando un sistema distrital articulado de salud ambiental que  facilite el análisis conjunto de exposiciones y efectos. </w:t>
      </w:r>
    </w:p>
    <w:p w14:paraId="0245E652" w14:textId="77777777" w:rsidR="00596A38" w:rsidRDefault="00000000">
      <w:pPr>
        <w:widowControl w:val="0"/>
        <w:pBdr>
          <w:top w:val="nil"/>
          <w:left w:val="nil"/>
          <w:bottom w:val="nil"/>
          <w:right w:val="nil"/>
          <w:between w:val="nil"/>
        </w:pBdr>
        <w:spacing w:before="329" w:line="240" w:lineRule="auto"/>
        <w:ind w:left="845"/>
        <w:rPr>
          <w:b/>
          <w:bCs/>
          <w:color w:val="000000"/>
          <w:sz w:val="24"/>
          <w:szCs w:val="24"/>
        </w:rPr>
      </w:pPr>
      <w:r>
        <w:rPr>
          <w:b/>
          <w:bCs/>
          <w:color w:val="000000"/>
          <w:sz w:val="24"/>
          <w:szCs w:val="24"/>
        </w:rPr>
        <w:t xml:space="preserve">2. Operación del sistema </w:t>
      </w:r>
    </w:p>
    <w:p w14:paraId="4EA19049" w14:textId="77777777" w:rsidR="00596A38" w:rsidRDefault="00000000">
      <w:pPr>
        <w:widowControl w:val="0"/>
        <w:pBdr>
          <w:top w:val="nil"/>
          <w:left w:val="nil"/>
          <w:bottom w:val="nil"/>
          <w:right w:val="nil"/>
          <w:between w:val="nil"/>
        </w:pBdr>
        <w:spacing w:before="353" w:line="265" w:lineRule="auto"/>
        <w:ind w:left="1207" w:right="258" w:hanging="354"/>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Ampliar progresivamente la red de unidades centinela</w:t>
      </w:r>
      <w:r>
        <w:rPr>
          <w:b/>
          <w:bCs/>
          <w:color w:val="000000"/>
          <w:sz w:val="24"/>
          <w:szCs w:val="24"/>
        </w:rPr>
        <w:t xml:space="preserve">, </w:t>
      </w:r>
      <w:r>
        <w:rPr>
          <w:color w:val="000000"/>
          <w:sz w:val="24"/>
          <w:szCs w:val="24"/>
        </w:rPr>
        <w:t xml:space="preserve">priorizando instituciones de  </w:t>
      </w:r>
      <w:r>
        <w:rPr>
          <w:color w:val="000000"/>
          <w:sz w:val="24"/>
          <w:szCs w:val="24"/>
        </w:rPr>
        <w:lastRenderedPageBreak/>
        <w:t xml:space="preserve">primer nivel y zonas con mayor vulnerabilidad o exposición ambiental, con el fin  de mejorar la representatividad territorial. </w:t>
      </w:r>
    </w:p>
    <w:p w14:paraId="272918B7" w14:textId="77777777" w:rsidR="00596A38" w:rsidRDefault="00000000">
      <w:pPr>
        <w:widowControl w:val="0"/>
        <w:pBdr>
          <w:top w:val="nil"/>
          <w:left w:val="nil"/>
          <w:bottom w:val="nil"/>
          <w:right w:val="nil"/>
          <w:between w:val="nil"/>
        </w:pBdr>
        <w:spacing w:before="327" w:line="265" w:lineRule="auto"/>
        <w:ind w:left="1201" w:right="258" w:hanging="348"/>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Incorporar la información de las 19 estaciones de la Red de Monitoreo de Calidad  del Aire</w:t>
      </w:r>
      <w:r>
        <w:rPr>
          <w:b/>
          <w:bCs/>
          <w:color w:val="000000"/>
          <w:sz w:val="24"/>
          <w:szCs w:val="24"/>
        </w:rPr>
        <w:t xml:space="preserve">, </w:t>
      </w:r>
      <w:r>
        <w:rPr>
          <w:color w:val="000000"/>
          <w:sz w:val="24"/>
          <w:szCs w:val="24"/>
        </w:rPr>
        <w:t>incluyendo en lo posible otros contaminantes relevantes como NO</w:t>
      </w:r>
      <w:r>
        <w:rPr>
          <w:rFonts w:ascii="Cambria Math" w:eastAsia="Cambria Math" w:hAnsi="Cambria Math" w:cs="Cambria Math"/>
          <w:color w:val="000000"/>
          <w:sz w:val="24"/>
          <w:szCs w:val="24"/>
        </w:rPr>
        <w:t>₂</w:t>
      </w:r>
      <w:r>
        <w:rPr>
          <w:color w:val="000000"/>
          <w:sz w:val="24"/>
          <w:szCs w:val="24"/>
        </w:rPr>
        <w:t xml:space="preserve">, para  fortalecer la caracterización de la exposición ambiental. </w:t>
      </w:r>
    </w:p>
    <w:p w14:paraId="6EA5E6F0" w14:textId="77777777" w:rsidR="00596A38" w:rsidRDefault="00000000">
      <w:pPr>
        <w:widowControl w:val="0"/>
        <w:pBdr>
          <w:top w:val="nil"/>
          <w:left w:val="nil"/>
          <w:bottom w:val="nil"/>
          <w:right w:val="nil"/>
          <w:between w:val="nil"/>
        </w:pBdr>
        <w:spacing w:before="332" w:line="263" w:lineRule="auto"/>
        <w:ind w:left="1202" w:right="258" w:hanging="349"/>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Finalizar el desarrollo y pilotaje del protocolo de automatización del proceso de  depuración, control de calidad y consolidación de datos</w:t>
      </w:r>
      <w:r>
        <w:rPr>
          <w:b/>
          <w:bCs/>
          <w:color w:val="000000"/>
          <w:sz w:val="24"/>
          <w:szCs w:val="24"/>
        </w:rPr>
        <w:t xml:space="preserve">, </w:t>
      </w:r>
      <w:r>
        <w:rPr>
          <w:color w:val="000000"/>
          <w:sz w:val="24"/>
          <w:szCs w:val="24"/>
        </w:rPr>
        <w:t xml:space="preserve">incluyendo reglas de  validación, normalización de direcciones, georreferenciación automatizada e  indicadores de calidad del reporte. </w:t>
      </w:r>
    </w:p>
    <w:p w14:paraId="6D9989CF" w14:textId="77777777" w:rsidR="00596A38" w:rsidRDefault="00000000">
      <w:pPr>
        <w:widowControl w:val="0"/>
        <w:pBdr>
          <w:top w:val="nil"/>
          <w:left w:val="nil"/>
          <w:bottom w:val="nil"/>
          <w:right w:val="nil"/>
          <w:between w:val="nil"/>
        </w:pBdr>
        <w:spacing w:before="329" w:line="263" w:lineRule="auto"/>
        <w:ind w:left="1208" w:right="258" w:hanging="355"/>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Establecer un sistema formal y periódico de retroalimentación a las UC</w:t>
      </w:r>
      <w:r>
        <w:rPr>
          <w:b/>
          <w:bCs/>
          <w:color w:val="000000"/>
          <w:sz w:val="24"/>
          <w:szCs w:val="24"/>
        </w:rPr>
        <w:t xml:space="preserve">, </w:t>
      </w:r>
      <w:r>
        <w:rPr>
          <w:color w:val="000000"/>
          <w:sz w:val="24"/>
          <w:szCs w:val="24"/>
        </w:rPr>
        <w:t xml:space="preserve">que  incluya reportes de calidad del dato, resultados analíticos y seguimiento a  acciones correctivas implementadas. </w:t>
      </w:r>
    </w:p>
    <w:p w14:paraId="3648B785" w14:textId="77777777" w:rsidR="00596A38" w:rsidRDefault="00000000">
      <w:pPr>
        <w:widowControl w:val="0"/>
        <w:pBdr>
          <w:top w:val="nil"/>
          <w:left w:val="nil"/>
          <w:bottom w:val="nil"/>
          <w:right w:val="nil"/>
          <w:between w:val="nil"/>
        </w:pBdr>
        <w:spacing w:before="334" w:line="240" w:lineRule="auto"/>
        <w:ind w:left="848"/>
        <w:rPr>
          <w:b/>
          <w:bCs/>
          <w:color w:val="000000"/>
          <w:sz w:val="24"/>
          <w:szCs w:val="24"/>
        </w:rPr>
      </w:pPr>
      <w:r>
        <w:rPr>
          <w:b/>
          <w:bCs/>
          <w:color w:val="000000"/>
          <w:sz w:val="24"/>
          <w:szCs w:val="24"/>
        </w:rPr>
        <w:t xml:space="preserve">3. Análisis de datos </w:t>
      </w:r>
    </w:p>
    <w:p w14:paraId="1EB543C2" w14:textId="77777777" w:rsidR="00596A38" w:rsidRDefault="00000000">
      <w:pPr>
        <w:widowControl w:val="0"/>
        <w:pBdr>
          <w:top w:val="nil"/>
          <w:left w:val="nil"/>
          <w:bottom w:val="nil"/>
          <w:right w:val="nil"/>
          <w:between w:val="nil"/>
        </w:pBdr>
        <w:spacing w:before="353" w:line="263" w:lineRule="auto"/>
        <w:ind w:left="1209" w:right="258" w:hanging="356"/>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Revisar la definición y pertinencia de los indicadores actuales</w:t>
      </w:r>
      <w:r>
        <w:rPr>
          <w:b/>
          <w:bCs/>
          <w:color w:val="000000"/>
          <w:sz w:val="24"/>
          <w:szCs w:val="24"/>
        </w:rPr>
        <w:t xml:space="preserve">, </w:t>
      </w:r>
      <w:r>
        <w:rPr>
          <w:color w:val="000000"/>
          <w:sz w:val="24"/>
          <w:szCs w:val="24"/>
        </w:rPr>
        <w:t xml:space="preserve">asegurando  coherencia entre los indicadores de resultado y todos los objetivos específicos del </w:t>
      </w:r>
    </w:p>
    <w:p w14:paraId="2AF5262C" w14:textId="77777777" w:rsidR="00596A38" w:rsidRDefault="00000000">
      <w:pPr>
        <w:widowControl w:val="0"/>
        <w:pBdr>
          <w:top w:val="nil"/>
          <w:left w:val="nil"/>
          <w:bottom w:val="nil"/>
          <w:right w:val="nil"/>
          <w:between w:val="nil"/>
        </w:pBdr>
        <w:spacing w:before="920" w:line="240" w:lineRule="auto"/>
        <w:ind w:right="335"/>
        <w:jc w:val="right"/>
        <w:rPr>
          <w:color w:val="000000"/>
        </w:rPr>
      </w:pPr>
      <w:r>
        <w:rPr>
          <w:color w:val="000000"/>
        </w:rPr>
        <w:t xml:space="preserve">8 </w:t>
      </w:r>
    </w:p>
    <w:p w14:paraId="19C61E68"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0CA6F644" wp14:editId="7C423C7B">
            <wp:extent cx="1352926" cy="671830"/>
            <wp:effectExtent l="0" t="0" r="0" b="0"/>
            <wp:docPr id="32"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60894D00" w14:textId="77777777" w:rsidR="00596A38" w:rsidRDefault="00000000">
      <w:pPr>
        <w:widowControl w:val="0"/>
        <w:pBdr>
          <w:top w:val="nil"/>
          <w:left w:val="nil"/>
          <w:bottom w:val="nil"/>
          <w:right w:val="nil"/>
          <w:between w:val="nil"/>
        </w:pBdr>
        <w:spacing w:line="263" w:lineRule="auto"/>
        <w:ind w:left="1207" w:right="258"/>
        <w:rPr>
          <w:color w:val="000000"/>
          <w:sz w:val="24"/>
          <w:szCs w:val="24"/>
        </w:rPr>
      </w:pPr>
      <w:r>
        <w:rPr>
          <w:color w:val="000000"/>
          <w:sz w:val="24"/>
          <w:szCs w:val="24"/>
        </w:rPr>
        <w:t xml:space="preserve">sistema, e incorporando aquellos que permitan evaluar integralmente su  desempeño. </w:t>
      </w:r>
    </w:p>
    <w:p w14:paraId="0E5BF54F" w14:textId="77777777" w:rsidR="00596A38" w:rsidRDefault="00000000">
      <w:pPr>
        <w:widowControl w:val="0"/>
        <w:pBdr>
          <w:top w:val="nil"/>
          <w:left w:val="nil"/>
          <w:bottom w:val="nil"/>
          <w:right w:val="nil"/>
          <w:between w:val="nil"/>
        </w:pBdr>
        <w:spacing w:before="334" w:line="263" w:lineRule="auto"/>
        <w:ind w:left="1207" w:right="258" w:hanging="354"/>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Automatizar el proceso de análisis de la información, mediante generación  sistemática de reportes y tableros de control que reduzcan la carga manual y  mejoren la oportunidad del análisis. </w:t>
      </w:r>
    </w:p>
    <w:p w14:paraId="78DE9849" w14:textId="77777777" w:rsidR="00596A38" w:rsidRDefault="00000000">
      <w:pPr>
        <w:widowControl w:val="0"/>
        <w:pBdr>
          <w:top w:val="nil"/>
          <w:left w:val="nil"/>
          <w:bottom w:val="nil"/>
          <w:right w:val="nil"/>
          <w:between w:val="nil"/>
        </w:pBdr>
        <w:spacing w:before="646" w:line="240" w:lineRule="auto"/>
        <w:ind w:left="844"/>
        <w:rPr>
          <w:b/>
          <w:bCs/>
          <w:color w:val="000000"/>
          <w:sz w:val="24"/>
          <w:szCs w:val="24"/>
        </w:rPr>
      </w:pPr>
      <w:r>
        <w:rPr>
          <w:b/>
          <w:bCs/>
          <w:color w:val="000000"/>
          <w:sz w:val="24"/>
          <w:szCs w:val="24"/>
        </w:rPr>
        <w:t xml:space="preserve">4. Difusión y uso de la información </w:t>
      </w:r>
    </w:p>
    <w:p w14:paraId="0E851864" w14:textId="77777777" w:rsidR="00596A38" w:rsidRDefault="00000000">
      <w:pPr>
        <w:widowControl w:val="0"/>
        <w:pBdr>
          <w:top w:val="nil"/>
          <w:left w:val="nil"/>
          <w:bottom w:val="nil"/>
          <w:right w:val="nil"/>
          <w:between w:val="nil"/>
        </w:pBdr>
        <w:spacing w:before="353" w:line="265" w:lineRule="auto"/>
        <w:ind w:left="1203" w:right="258" w:hanging="350"/>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Fortalecer la difusión de informes semanales y productos del sistema</w:t>
      </w:r>
      <w:r>
        <w:rPr>
          <w:b/>
          <w:bCs/>
          <w:color w:val="000000"/>
          <w:sz w:val="24"/>
          <w:szCs w:val="24"/>
        </w:rPr>
        <w:t xml:space="preserve">, </w:t>
      </w:r>
      <w:r>
        <w:rPr>
          <w:color w:val="000000"/>
          <w:sz w:val="24"/>
          <w:szCs w:val="24"/>
        </w:rPr>
        <w:t xml:space="preserve">ampliando  su circulación a públicos estratégicos y promoviendo la inclusión de la información  del SVCCA en plataformas institucionales como SaludData, para facilitar el acceso  y uso de los resultados. </w:t>
      </w:r>
    </w:p>
    <w:p w14:paraId="23056F26" w14:textId="77777777" w:rsidR="00596A38" w:rsidRDefault="00000000">
      <w:pPr>
        <w:widowControl w:val="0"/>
        <w:pBdr>
          <w:top w:val="nil"/>
          <w:left w:val="nil"/>
          <w:bottom w:val="nil"/>
          <w:right w:val="nil"/>
          <w:between w:val="nil"/>
        </w:pBdr>
        <w:spacing w:before="328" w:line="263" w:lineRule="auto"/>
        <w:ind w:left="1207" w:right="258" w:hanging="354"/>
        <w:jc w:val="both"/>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Definir estrategias, metas e indicadores específicos para la comunicación social  del riesgo, que permitan evaluar cobertura, alcance e impacto de las acciones  realizadas durante episodios de alerta o contingencia ambiental. </w:t>
      </w:r>
    </w:p>
    <w:p w14:paraId="2285CED6" w14:textId="77777777" w:rsidR="00596A38" w:rsidRDefault="00000000">
      <w:pPr>
        <w:widowControl w:val="0"/>
        <w:pBdr>
          <w:top w:val="nil"/>
          <w:left w:val="nil"/>
          <w:bottom w:val="nil"/>
          <w:right w:val="nil"/>
          <w:between w:val="nil"/>
        </w:pBdr>
        <w:spacing w:before="872" w:line="240" w:lineRule="auto"/>
        <w:ind w:left="541"/>
        <w:rPr>
          <w:b/>
          <w:bCs/>
          <w:color w:val="4F81BD"/>
          <w:sz w:val="24"/>
          <w:szCs w:val="24"/>
        </w:rPr>
      </w:pPr>
      <w:r>
        <w:rPr>
          <w:b/>
          <w:bCs/>
          <w:color w:val="4F81BD"/>
          <w:sz w:val="24"/>
          <w:szCs w:val="24"/>
        </w:rPr>
        <w:lastRenderedPageBreak/>
        <w:t xml:space="preserve">1.3. Propuesta de fortalecimiento del sistema de vigilancia </w:t>
      </w:r>
    </w:p>
    <w:p w14:paraId="025CACE8" w14:textId="77777777" w:rsidR="00596A38" w:rsidRDefault="00000000">
      <w:pPr>
        <w:widowControl w:val="0"/>
        <w:pBdr>
          <w:top w:val="nil"/>
          <w:left w:val="nil"/>
          <w:bottom w:val="nil"/>
          <w:right w:val="nil"/>
          <w:between w:val="nil"/>
        </w:pBdr>
        <w:spacing w:before="276" w:line="240" w:lineRule="auto"/>
        <w:ind w:left="502"/>
        <w:rPr>
          <w:b/>
          <w:bCs/>
          <w:i/>
          <w:iCs/>
          <w:color w:val="4F81BD"/>
          <w:sz w:val="24"/>
          <w:szCs w:val="24"/>
        </w:rPr>
      </w:pPr>
      <w:r>
        <w:rPr>
          <w:b/>
          <w:bCs/>
          <w:i/>
          <w:iCs/>
          <w:color w:val="4F81BD"/>
          <w:sz w:val="24"/>
          <w:szCs w:val="24"/>
        </w:rPr>
        <w:t xml:space="preserve">Construcción de la propuesta de fortalecimiento </w:t>
      </w:r>
    </w:p>
    <w:p w14:paraId="3861E67F" w14:textId="77777777" w:rsidR="00596A38" w:rsidRDefault="00000000">
      <w:pPr>
        <w:widowControl w:val="0"/>
        <w:pBdr>
          <w:top w:val="nil"/>
          <w:left w:val="nil"/>
          <w:bottom w:val="nil"/>
          <w:right w:val="nil"/>
          <w:between w:val="nil"/>
        </w:pBdr>
        <w:spacing w:before="367" w:line="264" w:lineRule="auto"/>
        <w:ind w:left="481" w:right="258" w:firstLine="15"/>
        <w:rPr>
          <w:color w:val="000000"/>
          <w:sz w:val="24"/>
          <w:szCs w:val="24"/>
        </w:rPr>
      </w:pPr>
      <w:r>
        <w:rPr>
          <w:color w:val="000000"/>
          <w:sz w:val="24"/>
          <w:szCs w:val="24"/>
        </w:rPr>
        <w:t xml:space="preserve">La propuesta de fortalecimiento del Sistema de Vigilancia Centinela de Calidad del Aire  (SVCCA) fue construida mediante un proceso técnico participativo, estructurado en  cuatro reuniones estratégicas realizadas entre el 13 de enero y el 19 de febrero de 2026, que involucraron directivos, equipos técnicos operativos y responsables de análisis y  difusión de la información. Este proceso permitió integrar la evaluación diagnóstica previa  con la experiencia operativa institucional, consolidando una propuesta metodológica  ajustada a las necesidades reales del sistema y alineada con los objetivos del proyecto  financiado por VITAL STRATEGIES INC. </w:t>
      </w:r>
    </w:p>
    <w:p w14:paraId="1ED4620B" w14:textId="77777777" w:rsidR="00596A38" w:rsidRDefault="00000000">
      <w:pPr>
        <w:widowControl w:val="0"/>
        <w:pBdr>
          <w:top w:val="nil"/>
          <w:left w:val="nil"/>
          <w:bottom w:val="nil"/>
          <w:right w:val="nil"/>
          <w:between w:val="nil"/>
        </w:pBdr>
        <w:spacing w:before="329" w:line="263" w:lineRule="auto"/>
        <w:ind w:left="488" w:right="258" w:firstLine="10"/>
        <w:rPr>
          <w:color w:val="000000"/>
          <w:sz w:val="24"/>
          <w:szCs w:val="24"/>
        </w:rPr>
      </w:pPr>
      <w:r>
        <w:rPr>
          <w:color w:val="000000"/>
          <w:sz w:val="24"/>
          <w:szCs w:val="24"/>
        </w:rPr>
        <w:t xml:space="preserve">El proceso combinó el análisis del diagnóstico técnico del sistema, la identificación de  cuellos de botella operativos, discusión conceptual sobre el alcance de la vigilancia  centinela, avances en automatización y georreferenciación, así como el diseño de una estrategia de difusión mediante visor interactivo. </w:t>
      </w:r>
    </w:p>
    <w:p w14:paraId="54C20A8C" w14:textId="77777777" w:rsidR="00596A38" w:rsidRDefault="00000000">
      <w:pPr>
        <w:widowControl w:val="0"/>
        <w:pBdr>
          <w:top w:val="nil"/>
          <w:left w:val="nil"/>
          <w:bottom w:val="nil"/>
          <w:right w:val="nil"/>
          <w:between w:val="nil"/>
        </w:pBdr>
        <w:spacing w:before="329" w:line="240" w:lineRule="auto"/>
        <w:ind w:left="479"/>
        <w:rPr>
          <w:color w:val="000000"/>
          <w:sz w:val="24"/>
          <w:szCs w:val="24"/>
        </w:rPr>
      </w:pPr>
      <w:r>
        <w:rPr>
          <w:color w:val="000000"/>
          <w:sz w:val="24"/>
          <w:szCs w:val="24"/>
        </w:rPr>
        <w:t>A continuación, se resume cada espacio de trabajo.</w:t>
      </w:r>
    </w:p>
    <w:p w14:paraId="331B92CC" w14:textId="77777777" w:rsidR="00596A38" w:rsidRDefault="00000000">
      <w:pPr>
        <w:widowControl w:val="0"/>
        <w:pBdr>
          <w:top w:val="nil"/>
          <w:left w:val="nil"/>
          <w:bottom w:val="nil"/>
          <w:right w:val="nil"/>
          <w:between w:val="nil"/>
        </w:pBdr>
        <w:spacing w:before="795" w:line="240" w:lineRule="auto"/>
        <w:ind w:right="335"/>
        <w:jc w:val="right"/>
        <w:rPr>
          <w:color w:val="000000"/>
        </w:rPr>
        <w:sectPr w:rsidR="00596A38">
          <w:type w:val="continuous"/>
          <w:pgSz w:w="12240" w:h="15840"/>
          <w:pgMar w:top="700" w:right="1091" w:bottom="585" w:left="960" w:header="0" w:footer="720" w:gutter="0"/>
          <w:cols w:space="720" w:equalWidth="0">
            <w:col w:w="10187" w:space="0"/>
          </w:cols>
        </w:sectPr>
      </w:pPr>
      <w:r>
        <w:rPr>
          <w:color w:val="000000"/>
        </w:rPr>
        <w:t xml:space="preserve">9 </w:t>
      </w:r>
    </w:p>
    <w:p w14:paraId="43DB7234" w14:textId="77777777" w:rsidR="00596A38" w:rsidRDefault="00000000">
      <w:pPr>
        <w:widowControl w:val="0"/>
        <w:pBdr>
          <w:top w:val="nil"/>
          <w:left w:val="nil"/>
          <w:bottom w:val="nil"/>
          <w:right w:val="nil"/>
          <w:between w:val="nil"/>
        </w:pBdr>
        <w:spacing w:before="1035" w:line="240" w:lineRule="auto"/>
        <w:rPr>
          <w:b/>
          <w:bCs/>
          <w:color w:val="000000"/>
          <w:sz w:val="24"/>
          <w:szCs w:val="24"/>
        </w:rPr>
      </w:pPr>
      <w:r>
        <w:rPr>
          <w:b/>
          <w:bCs/>
          <w:color w:val="000000"/>
          <w:sz w:val="24"/>
          <w:szCs w:val="24"/>
        </w:rPr>
        <w:t xml:space="preserve">Reunión 13 de enero de 2026 </w:t>
      </w:r>
    </w:p>
    <w:p w14:paraId="54B9036A" w14:textId="77777777" w:rsidR="00596A38" w:rsidRDefault="00000000">
      <w:pPr>
        <w:widowControl w:val="0"/>
        <w:pBdr>
          <w:top w:val="nil"/>
          <w:left w:val="nil"/>
          <w:bottom w:val="nil"/>
          <w:right w:val="nil"/>
          <w:between w:val="nil"/>
        </w:pBdr>
        <w:spacing w:line="240" w:lineRule="auto"/>
        <w:rPr>
          <w:b/>
          <w:bCs/>
          <w:color w:val="000000"/>
          <w:sz w:val="24"/>
          <w:szCs w:val="24"/>
        </w:rPr>
        <w:sectPr w:rsidR="00596A38">
          <w:type w:val="continuous"/>
          <w:pgSz w:w="12240" w:h="15840"/>
          <w:pgMar w:top="700" w:right="1449" w:bottom="585" w:left="1457" w:header="0" w:footer="720" w:gutter="0"/>
          <w:cols w:num="2" w:space="720" w:equalWidth="0">
            <w:col w:w="4680" w:space="0"/>
            <w:col w:w="4680" w:space="0"/>
          </w:cols>
        </w:sectPr>
      </w:pPr>
      <w:r>
        <w:rPr>
          <w:b/>
          <w:bCs/>
          <w:noProof/>
          <w:color w:val="000000"/>
          <w:sz w:val="24"/>
          <w:szCs w:val="24"/>
        </w:rPr>
        <w:drawing>
          <wp:inline distT="19050" distB="19050" distL="19050" distR="19050" wp14:anchorId="14173A37" wp14:editId="5A210973">
            <wp:extent cx="1352926" cy="671830"/>
            <wp:effectExtent l="0" t="0" r="0" b="0"/>
            <wp:docPr id="30"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58C4E122" w14:textId="77777777" w:rsidR="00596A38" w:rsidRDefault="00000000">
      <w:pPr>
        <w:widowControl w:val="0"/>
        <w:pBdr>
          <w:top w:val="nil"/>
          <w:left w:val="nil"/>
          <w:bottom w:val="nil"/>
          <w:right w:val="nil"/>
          <w:between w:val="nil"/>
        </w:pBdr>
        <w:spacing w:before="117" w:line="264" w:lineRule="auto"/>
        <w:ind w:left="482" w:right="258" w:firstLine="14"/>
        <w:rPr>
          <w:color w:val="000000"/>
          <w:sz w:val="24"/>
          <w:szCs w:val="24"/>
        </w:rPr>
      </w:pPr>
      <w:r>
        <w:rPr>
          <w:b/>
          <w:bCs/>
          <w:color w:val="000000"/>
          <w:sz w:val="24"/>
          <w:szCs w:val="24"/>
        </w:rPr>
        <w:t xml:space="preserve">Reunión presencial con directivos de Vigilancia en Salud Pública </w:t>
      </w:r>
      <w:r>
        <w:rPr>
          <w:color w:val="000000"/>
          <w:sz w:val="24"/>
          <w:szCs w:val="24"/>
        </w:rPr>
        <w:t xml:space="preserve">En esta sesión se presentó el diagnóstico integral del SVCCA ante directivos de vigilancia  en salud pública del Distrito, enfatizando fortalezas, limitaciones y oportunidades  estratégicas. Se discutió el alcance conceptual del sistema, concluyendo que su función  principal debe ser el monitoreo oportuno para la gestión del riesgo y la comunicación en  salud, más que la estimación causal de asociaciones aire–salud. Se planteó la necesidad  de integrar el SVCCA con otros subsistemas (IRAG, Salas ERA, vigilancia comunitaria y  variables climáticas) y avanzar hacia un modelo distrital de vigilancia integrada aire– clima–salud. También se presentó el componente de evaluación de impactos  socioeconómicos como herramienta para sustentar técnica y políticamente las decisiones  durante contingencias ambientales. </w:t>
      </w:r>
    </w:p>
    <w:p w14:paraId="13FDB736" w14:textId="77777777" w:rsidR="00596A38" w:rsidRDefault="00000000">
      <w:pPr>
        <w:widowControl w:val="0"/>
        <w:pBdr>
          <w:top w:val="nil"/>
          <w:left w:val="nil"/>
          <w:bottom w:val="nil"/>
          <w:right w:val="nil"/>
          <w:between w:val="nil"/>
        </w:pBdr>
        <w:spacing w:before="12" w:line="240" w:lineRule="auto"/>
        <w:ind w:left="479"/>
        <w:rPr>
          <w:color w:val="000000"/>
          <w:sz w:val="24"/>
          <w:szCs w:val="24"/>
        </w:rPr>
      </w:pPr>
      <w:r>
        <w:rPr>
          <w:color w:val="000000"/>
          <w:sz w:val="24"/>
          <w:szCs w:val="24"/>
        </w:rPr>
        <w:t xml:space="preserve">Anexo 1. Acta reunión 13 de enero de 2026 </w:t>
      </w:r>
    </w:p>
    <w:p w14:paraId="076A4EA3" w14:textId="77777777" w:rsidR="00596A38" w:rsidRDefault="00000000">
      <w:pPr>
        <w:widowControl w:val="0"/>
        <w:pBdr>
          <w:top w:val="nil"/>
          <w:left w:val="nil"/>
          <w:bottom w:val="nil"/>
          <w:right w:val="nil"/>
          <w:between w:val="nil"/>
        </w:pBdr>
        <w:spacing w:before="353" w:line="240" w:lineRule="auto"/>
        <w:ind w:left="497"/>
        <w:rPr>
          <w:b/>
          <w:bCs/>
          <w:color w:val="000000"/>
          <w:sz w:val="24"/>
          <w:szCs w:val="24"/>
        </w:rPr>
      </w:pPr>
      <w:r>
        <w:rPr>
          <w:b/>
          <w:bCs/>
          <w:color w:val="000000"/>
          <w:sz w:val="24"/>
          <w:szCs w:val="24"/>
        </w:rPr>
        <w:t xml:space="preserve">Reunión 27 de enero de 2026 </w:t>
      </w:r>
    </w:p>
    <w:p w14:paraId="145789A7" w14:textId="77777777" w:rsidR="00596A38" w:rsidRDefault="00000000">
      <w:pPr>
        <w:widowControl w:val="0"/>
        <w:pBdr>
          <w:top w:val="nil"/>
          <w:left w:val="nil"/>
          <w:bottom w:val="nil"/>
          <w:right w:val="nil"/>
          <w:between w:val="nil"/>
        </w:pBdr>
        <w:spacing w:before="36" w:line="264" w:lineRule="auto"/>
        <w:ind w:left="479" w:right="258" w:firstLine="17"/>
        <w:rPr>
          <w:color w:val="000000"/>
          <w:sz w:val="24"/>
          <w:szCs w:val="24"/>
        </w:rPr>
      </w:pPr>
      <w:r>
        <w:rPr>
          <w:b/>
          <w:bCs/>
          <w:color w:val="000000"/>
          <w:sz w:val="24"/>
          <w:szCs w:val="24"/>
        </w:rPr>
        <w:t xml:space="preserve">Equipo SVCCA – Revisión de avances y necesidades de sistematización </w:t>
      </w:r>
      <w:commentRangeStart w:id="3"/>
      <w:r>
        <w:rPr>
          <w:color w:val="000000"/>
          <w:sz w:val="24"/>
          <w:szCs w:val="24"/>
        </w:rPr>
        <w:t xml:space="preserve">Esta reunión tuvo como objetivo identificar avances y cuellos de botella en los procesos  de limpieza, depuración y geo codificación de la información. Se evidenció que, aunque  se habían logrado avances en automatización parcial, persistían limitaciones en la  consolidación de la base acumulada y en la calidad de direcciones reportadas. Se acordó  fortalecer la asignación espacial mediante métodos de proximidad entre eventos </w:t>
      </w:r>
      <w:r>
        <w:rPr>
          <w:color w:val="000000"/>
          <w:sz w:val="24"/>
          <w:szCs w:val="24"/>
        </w:rPr>
        <w:lastRenderedPageBreak/>
        <w:t xml:space="preserve">en salud  y estaciones de monitoreo, incorporando la totalidad de estaciones disponibles. Se  consolidó la necesidad de finalizar la automatización de los procesos de consolidación  semanal y mensual como condición para mejorar oportunidad y calidad analítica. Anexo 2. Acta reunión 27 de enero de 2026 </w:t>
      </w:r>
      <w:commentRangeEnd w:id="3"/>
      <w:r>
        <w:rPr>
          <w:rStyle w:val="Refdecomentario"/>
          <w:color w:val="000000"/>
          <w:sz w:val="24"/>
          <w:szCs w:val="24"/>
        </w:rPr>
        <w:commentReference w:id="3"/>
      </w:r>
    </w:p>
    <w:p w14:paraId="7D487540" w14:textId="77777777" w:rsidR="00596A38" w:rsidRDefault="00000000">
      <w:pPr>
        <w:widowControl w:val="0"/>
        <w:pBdr>
          <w:top w:val="nil"/>
          <w:left w:val="nil"/>
          <w:bottom w:val="nil"/>
          <w:right w:val="nil"/>
          <w:between w:val="nil"/>
        </w:pBdr>
        <w:spacing w:before="329" w:line="240" w:lineRule="auto"/>
        <w:ind w:left="497"/>
        <w:rPr>
          <w:b/>
          <w:bCs/>
          <w:color w:val="000000"/>
          <w:sz w:val="24"/>
          <w:szCs w:val="24"/>
        </w:rPr>
      </w:pPr>
      <w:r>
        <w:rPr>
          <w:b/>
          <w:bCs/>
          <w:color w:val="000000"/>
          <w:sz w:val="24"/>
          <w:szCs w:val="24"/>
        </w:rPr>
        <w:t xml:space="preserve">Reunión 12 de febrero de 2026 </w:t>
      </w:r>
    </w:p>
    <w:p w14:paraId="5FC7112F" w14:textId="77777777" w:rsidR="00596A38" w:rsidRDefault="00000000">
      <w:pPr>
        <w:widowControl w:val="0"/>
        <w:pBdr>
          <w:top w:val="nil"/>
          <w:left w:val="nil"/>
          <w:bottom w:val="nil"/>
          <w:right w:val="nil"/>
          <w:between w:val="nil"/>
        </w:pBdr>
        <w:spacing w:before="36" w:line="267" w:lineRule="auto"/>
        <w:ind w:left="481" w:right="259" w:firstLine="15"/>
        <w:rPr>
          <w:b/>
          <w:bCs/>
          <w:color w:val="000000"/>
          <w:sz w:val="24"/>
          <w:szCs w:val="24"/>
        </w:rPr>
      </w:pPr>
      <w:r>
        <w:rPr>
          <w:b/>
          <w:bCs/>
          <w:color w:val="000000"/>
          <w:sz w:val="24"/>
          <w:szCs w:val="24"/>
        </w:rPr>
        <w:t xml:space="preserve">Equipo SDS y SDA – Presentación de avances de la propuesta de fortalecimiento  y retroalimentación </w:t>
      </w:r>
    </w:p>
    <w:p w14:paraId="72EB1881" w14:textId="77777777" w:rsidR="00596A38" w:rsidRDefault="00000000">
      <w:pPr>
        <w:widowControl w:val="0"/>
        <w:pBdr>
          <w:top w:val="nil"/>
          <w:left w:val="nil"/>
          <w:bottom w:val="nil"/>
          <w:right w:val="nil"/>
          <w:between w:val="nil"/>
        </w:pBdr>
        <w:spacing w:before="8" w:line="264" w:lineRule="auto"/>
        <w:ind w:left="482" w:right="258" w:firstLine="15"/>
        <w:jc w:val="both"/>
        <w:rPr>
          <w:color w:val="000000"/>
          <w:sz w:val="24"/>
          <w:szCs w:val="24"/>
        </w:rPr>
      </w:pPr>
      <w:r>
        <w:rPr>
          <w:color w:val="000000"/>
          <w:sz w:val="24"/>
          <w:szCs w:val="24"/>
        </w:rPr>
        <w:t>En esta sesión se socializó la propuesta metodológica actualizada del protocolo de  vigilancia centinela, incorporando las recomendaciones del diagnóstico. Se redefinieron  los objetivos del sistema, eliminando el componente rutinario de estimación de  asociaciones y fortaleciendo el enfoque de monitoreo para gestión del riesgo. Se propuso  ampliar la red de Unidades Centinela, incluir las 19 estaciones de monitoreo y nuevos  contaminantes (NO</w:t>
      </w:r>
      <w:r>
        <w:rPr>
          <w:rFonts w:ascii="Cambria Math" w:eastAsia="Cambria Math" w:hAnsi="Cambria Math" w:cs="Cambria Math"/>
          <w:color w:val="000000"/>
          <w:sz w:val="24"/>
          <w:szCs w:val="24"/>
        </w:rPr>
        <w:t>₂</w:t>
      </w:r>
      <w:r>
        <w:rPr>
          <w:color w:val="000000"/>
          <w:sz w:val="24"/>
          <w:szCs w:val="24"/>
        </w:rPr>
        <w:t xml:space="preserve">), igualmente, integrar vigilancia institucional y vigilancia basada en  comunidad. Asimismo, se presentó el programa de entrenamiento modular para personal  de las UC y se discutió la necesidad de estructurar indicadores coherentes con los  objetivos reformulados. La reunión permitió validar técnicamente la propuesta antes de  su consolidación final. </w:t>
      </w:r>
    </w:p>
    <w:p w14:paraId="4018044D" w14:textId="77777777" w:rsidR="00596A38" w:rsidRDefault="00000000">
      <w:pPr>
        <w:widowControl w:val="0"/>
        <w:pBdr>
          <w:top w:val="nil"/>
          <w:left w:val="nil"/>
          <w:bottom w:val="nil"/>
          <w:right w:val="nil"/>
          <w:between w:val="nil"/>
        </w:pBdr>
        <w:spacing w:before="11" w:line="240" w:lineRule="auto"/>
        <w:ind w:left="479"/>
        <w:rPr>
          <w:color w:val="000000"/>
          <w:sz w:val="24"/>
          <w:szCs w:val="24"/>
        </w:rPr>
      </w:pPr>
      <w:r>
        <w:rPr>
          <w:color w:val="000000"/>
          <w:sz w:val="24"/>
          <w:szCs w:val="24"/>
        </w:rPr>
        <w:t>Anexo 3. Acta reunión 12 de febrero de 2026</w:t>
      </w:r>
    </w:p>
    <w:p w14:paraId="7469C620" w14:textId="77777777" w:rsidR="00596A38" w:rsidRDefault="00000000">
      <w:pPr>
        <w:widowControl w:val="0"/>
        <w:pBdr>
          <w:top w:val="nil"/>
          <w:left w:val="nil"/>
          <w:bottom w:val="nil"/>
          <w:right w:val="nil"/>
          <w:between w:val="nil"/>
        </w:pBdr>
        <w:spacing w:before="627" w:line="240" w:lineRule="auto"/>
        <w:ind w:right="339"/>
        <w:jc w:val="right"/>
        <w:rPr>
          <w:color w:val="000000"/>
        </w:rPr>
      </w:pPr>
      <w:r>
        <w:rPr>
          <w:color w:val="000000"/>
        </w:rPr>
        <w:t xml:space="preserve">10 </w:t>
      </w:r>
    </w:p>
    <w:p w14:paraId="18E2B6C2"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407466D4" wp14:editId="4C99BBFD">
            <wp:extent cx="1352926" cy="671830"/>
            <wp:effectExtent l="0" t="0" r="0" b="0"/>
            <wp:docPr id="33"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4C89F124" w14:textId="77777777" w:rsidR="00596A38" w:rsidRDefault="00000000">
      <w:pPr>
        <w:widowControl w:val="0"/>
        <w:pBdr>
          <w:top w:val="nil"/>
          <w:left w:val="nil"/>
          <w:bottom w:val="nil"/>
          <w:right w:val="nil"/>
          <w:between w:val="nil"/>
        </w:pBdr>
        <w:spacing w:before="117" w:line="240" w:lineRule="auto"/>
        <w:ind w:left="497"/>
        <w:rPr>
          <w:b/>
          <w:bCs/>
          <w:color w:val="000000"/>
          <w:sz w:val="24"/>
          <w:szCs w:val="24"/>
        </w:rPr>
      </w:pPr>
      <w:r>
        <w:rPr>
          <w:b/>
          <w:bCs/>
          <w:color w:val="000000"/>
          <w:sz w:val="24"/>
          <w:szCs w:val="24"/>
        </w:rPr>
        <w:t xml:space="preserve">Reunión 19 de febrero de 2026 </w:t>
      </w:r>
    </w:p>
    <w:p w14:paraId="62F4C28D" w14:textId="77777777" w:rsidR="00596A38" w:rsidRDefault="00000000">
      <w:pPr>
        <w:widowControl w:val="0"/>
        <w:pBdr>
          <w:top w:val="nil"/>
          <w:left w:val="nil"/>
          <w:bottom w:val="nil"/>
          <w:right w:val="nil"/>
          <w:between w:val="nil"/>
        </w:pBdr>
        <w:spacing w:before="36" w:line="267" w:lineRule="auto"/>
        <w:ind w:left="488" w:right="259" w:firstLine="8"/>
        <w:rPr>
          <w:b/>
          <w:bCs/>
          <w:color w:val="000000"/>
          <w:sz w:val="24"/>
          <w:szCs w:val="24"/>
        </w:rPr>
      </w:pPr>
      <w:r>
        <w:rPr>
          <w:b/>
          <w:bCs/>
          <w:color w:val="000000"/>
          <w:sz w:val="24"/>
          <w:szCs w:val="24"/>
        </w:rPr>
        <w:t xml:space="preserve">Equipo SDS – Revisión de propuesta de difusión mediante tablero visor en  SaluData </w:t>
      </w:r>
    </w:p>
    <w:p w14:paraId="62D87835" w14:textId="77777777" w:rsidR="00596A38" w:rsidRDefault="00000000">
      <w:pPr>
        <w:widowControl w:val="0"/>
        <w:pBdr>
          <w:top w:val="nil"/>
          <w:left w:val="nil"/>
          <w:bottom w:val="nil"/>
          <w:right w:val="nil"/>
          <w:between w:val="nil"/>
        </w:pBdr>
        <w:spacing w:before="8" w:line="264" w:lineRule="auto"/>
        <w:ind w:left="484" w:right="258" w:firstLine="14"/>
        <w:jc w:val="both"/>
        <w:rPr>
          <w:color w:val="000000"/>
          <w:sz w:val="24"/>
          <w:szCs w:val="24"/>
        </w:rPr>
      </w:pPr>
      <w:r>
        <w:rPr>
          <w:color w:val="000000"/>
          <w:sz w:val="24"/>
          <w:szCs w:val="24"/>
        </w:rPr>
        <w:t xml:space="preserve">Esta reunión se centró en la estrategia de difusión y visualización de la información del  SVCCA mediante la creación de un visor interactivo en SaluData. Se presentó la  arquitectura de tres tableros: vigilancia institucional, vigilancia comunitaria y seguimiento  interno de indicadores. Se discutieron aspectos metodológicos clave como temporalidad  de datos (semanal vs. diaria en alertas), diferenciación entre recomendaciones IBOCA y  efectos en salud, manejo de datos faltantes y notas aclaratorias para medios de  comunicación. También se abordaron limitaciones operativas relacionadas con  oportunidad de reporte de algunas UC. Esta sesión permitió definir los lineamientos  técnicos para evolucionar de boletines estáticos a un modelo dinámico de inteligencia en  salud ambiental. </w:t>
      </w:r>
    </w:p>
    <w:p w14:paraId="2588730E" w14:textId="77777777" w:rsidR="00596A38" w:rsidRDefault="00000000">
      <w:pPr>
        <w:widowControl w:val="0"/>
        <w:pBdr>
          <w:top w:val="nil"/>
          <w:left w:val="nil"/>
          <w:bottom w:val="nil"/>
          <w:right w:val="nil"/>
          <w:between w:val="nil"/>
        </w:pBdr>
        <w:spacing w:before="12" w:line="240" w:lineRule="auto"/>
        <w:ind w:left="479"/>
        <w:rPr>
          <w:color w:val="000000"/>
          <w:sz w:val="24"/>
          <w:szCs w:val="24"/>
        </w:rPr>
      </w:pPr>
      <w:r>
        <w:rPr>
          <w:color w:val="000000"/>
          <w:sz w:val="24"/>
          <w:szCs w:val="24"/>
        </w:rPr>
        <w:t xml:space="preserve">Anexo 4. Acta reunión 19 de febrero de 2026 </w:t>
      </w:r>
    </w:p>
    <w:p w14:paraId="7EB2A5D7" w14:textId="77777777" w:rsidR="00596A38" w:rsidRDefault="00000000">
      <w:pPr>
        <w:widowControl w:val="0"/>
        <w:pBdr>
          <w:top w:val="nil"/>
          <w:left w:val="nil"/>
          <w:bottom w:val="nil"/>
          <w:right w:val="nil"/>
          <w:between w:val="nil"/>
        </w:pBdr>
        <w:spacing w:before="353" w:line="240" w:lineRule="auto"/>
        <w:ind w:left="497"/>
        <w:rPr>
          <w:b/>
          <w:bCs/>
          <w:color w:val="000000"/>
          <w:sz w:val="24"/>
          <w:szCs w:val="24"/>
        </w:rPr>
      </w:pPr>
      <w:r>
        <w:rPr>
          <w:b/>
          <w:bCs/>
          <w:color w:val="000000"/>
          <w:sz w:val="24"/>
          <w:szCs w:val="24"/>
        </w:rPr>
        <w:t xml:space="preserve">Reunión 23 de febrero de 2026 </w:t>
      </w:r>
    </w:p>
    <w:p w14:paraId="26912D6E" w14:textId="77777777" w:rsidR="00596A38" w:rsidRDefault="00000000">
      <w:pPr>
        <w:widowControl w:val="0"/>
        <w:pBdr>
          <w:top w:val="nil"/>
          <w:left w:val="nil"/>
          <w:bottom w:val="nil"/>
          <w:right w:val="nil"/>
          <w:between w:val="nil"/>
        </w:pBdr>
        <w:spacing w:before="36" w:line="264" w:lineRule="auto"/>
        <w:ind w:left="479" w:right="258" w:firstLine="17"/>
        <w:rPr>
          <w:color w:val="000000"/>
          <w:sz w:val="24"/>
          <w:szCs w:val="24"/>
        </w:rPr>
      </w:pPr>
      <w:r>
        <w:rPr>
          <w:b/>
          <w:bCs/>
          <w:color w:val="000000"/>
          <w:sz w:val="24"/>
          <w:szCs w:val="24"/>
        </w:rPr>
        <w:t>Equipo SDS – SDA Revisión de propuesta y de proceso de implementación</w:t>
      </w:r>
      <w:commentRangeStart w:id="4"/>
      <w:commentRangeStart w:id="5"/>
      <w:r>
        <w:rPr>
          <w:b/>
          <w:bCs/>
          <w:color w:val="000000"/>
          <w:sz w:val="24"/>
          <w:szCs w:val="24"/>
        </w:rPr>
        <w:t xml:space="preserve"> </w:t>
      </w:r>
      <w:r>
        <w:rPr>
          <w:color w:val="000000"/>
          <w:sz w:val="24"/>
          <w:szCs w:val="24"/>
        </w:rPr>
        <w:t xml:space="preserve">El propósito de la reunión fue precisar el alcance técnico, operativo y metodológico del  proyecto en el marco de la contratación vigente, con el fin de definir las acciones  necesarias para garantizar la continuidad, implementación progresiva y mejora del  sistema, así como identificar de manera anticipada los requerimientos institucionales,  </w:t>
      </w:r>
      <w:r>
        <w:rPr>
          <w:color w:val="000000"/>
          <w:sz w:val="24"/>
          <w:szCs w:val="24"/>
        </w:rPr>
        <w:lastRenderedPageBreak/>
        <w:t xml:space="preserve">técnicos y presupuestales necesarios para su sostenibilidad y escalamiento futuro. Se presentaron los avances en el desarrollo de la propuesta metodológica del  componente de salud y el de evaluación socioeconómica. Se aclararon los aspectos que  se van a incluir en el informe de la fase 2 (propuesta metodológica) y en la fase 3  (implementación) los que están por fuera del alcance de este proyecto. Anexo 5. Acta reunión 23 de febrero de 2026 </w:t>
      </w:r>
      <w:commentRangeEnd w:id="5"/>
      <w:r>
        <w:rPr>
          <w:rStyle w:val="Refdecomentario"/>
          <w:color w:val="000000"/>
          <w:sz w:val="24"/>
          <w:szCs w:val="24"/>
        </w:rPr>
        <w:commentReference w:id="5"/>
      </w:r>
      <w:commentRangeEnd w:id="4"/>
      <w:r>
        <w:rPr>
          <w:rStyle w:val="Refdecomentario"/>
          <w:color w:val="000000"/>
          <w:sz w:val="24"/>
          <w:szCs w:val="24"/>
        </w:rPr>
        <w:commentReference w:id="4"/>
      </w:r>
    </w:p>
    <w:p w14:paraId="2A88A669" w14:textId="77777777" w:rsidR="00596A38" w:rsidRDefault="00000000">
      <w:pPr>
        <w:widowControl w:val="0"/>
        <w:pBdr>
          <w:top w:val="nil"/>
          <w:left w:val="nil"/>
          <w:bottom w:val="nil"/>
          <w:right w:val="nil"/>
          <w:between w:val="nil"/>
        </w:pBdr>
        <w:spacing w:before="334" w:line="240" w:lineRule="auto"/>
        <w:ind w:left="497"/>
        <w:rPr>
          <w:b/>
          <w:bCs/>
          <w:color w:val="000000"/>
          <w:sz w:val="24"/>
          <w:szCs w:val="24"/>
        </w:rPr>
      </w:pPr>
      <w:r>
        <w:rPr>
          <w:b/>
          <w:bCs/>
          <w:color w:val="000000"/>
          <w:sz w:val="24"/>
          <w:szCs w:val="24"/>
        </w:rPr>
        <w:t xml:space="preserve">Reunión 27 de febrero de 2026 </w:t>
      </w:r>
    </w:p>
    <w:p w14:paraId="5764CEA1" w14:textId="77777777" w:rsidR="00596A38" w:rsidRDefault="00000000">
      <w:pPr>
        <w:widowControl w:val="0"/>
        <w:pBdr>
          <w:top w:val="nil"/>
          <w:left w:val="nil"/>
          <w:bottom w:val="nil"/>
          <w:right w:val="nil"/>
          <w:between w:val="nil"/>
        </w:pBdr>
        <w:spacing w:before="36" w:line="264" w:lineRule="auto"/>
        <w:ind w:left="479" w:right="258" w:firstLine="17"/>
        <w:rPr>
          <w:color w:val="000000"/>
          <w:sz w:val="24"/>
          <w:szCs w:val="24"/>
        </w:rPr>
      </w:pPr>
      <w:commentRangeStart w:id="6"/>
      <w:r>
        <w:rPr>
          <w:b/>
          <w:bCs/>
          <w:color w:val="000000"/>
          <w:sz w:val="24"/>
          <w:szCs w:val="24"/>
        </w:rPr>
        <w:t xml:space="preserve">Equipo SDS Revisión de material pedagógico del programa de fortalecimiento </w:t>
      </w:r>
      <w:r>
        <w:rPr>
          <w:color w:val="000000"/>
          <w:sz w:val="24"/>
          <w:szCs w:val="24"/>
        </w:rPr>
        <w:t>El propósito de la reunión fue revisar los materiales pedagógicos propuestos para el  programa de fortalecimiento de capacidades de las Unidades Centinelas del Sistema de  Vigilancia del distrito. El personal del proyecto presentó los materiales de cada una de  las cuatro (4) unidades temáticas del programa que incluyen material pre-test y post-test,  material de capacitación y talleres-estudios de caso aplicados. Se hicieron ajustes a los  materiales de acuerdo con la experiencia e indicaciones de las funcionarias del sistema. Anexo 6. Acta reunión 27 de febrero de 2026</w:t>
      </w:r>
      <w:commentRangeEnd w:id="6"/>
      <w:r>
        <w:rPr>
          <w:rStyle w:val="Refdecomentario"/>
          <w:color w:val="000000"/>
          <w:sz w:val="24"/>
          <w:szCs w:val="24"/>
        </w:rPr>
        <w:commentReference w:id="6"/>
      </w:r>
    </w:p>
    <w:p w14:paraId="5157D113" w14:textId="77777777" w:rsidR="00596A38" w:rsidRDefault="00000000">
      <w:pPr>
        <w:widowControl w:val="0"/>
        <w:pBdr>
          <w:top w:val="nil"/>
          <w:left w:val="nil"/>
          <w:bottom w:val="nil"/>
          <w:right w:val="nil"/>
          <w:between w:val="nil"/>
        </w:pBdr>
        <w:spacing w:before="1241" w:line="240" w:lineRule="auto"/>
        <w:ind w:right="368"/>
        <w:jc w:val="right"/>
        <w:rPr>
          <w:color w:val="000000"/>
        </w:rPr>
      </w:pPr>
      <w:r>
        <w:rPr>
          <w:color w:val="000000"/>
        </w:rPr>
        <w:t xml:space="preserve">11 </w:t>
      </w:r>
    </w:p>
    <w:p w14:paraId="30FCB6E5"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40CDC51B" wp14:editId="310F81BD">
            <wp:extent cx="1352926" cy="671830"/>
            <wp:effectExtent l="0" t="0" r="0" b="0"/>
            <wp:docPr id="29"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6A0145BB" w14:textId="77777777" w:rsidR="00596A38" w:rsidRDefault="00000000">
      <w:pPr>
        <w:widowControl w:val="0"/>
        <w:pBdr>
          <w:top w:val="nil"/>
          <w:left w:val="nil"/>
          <w:bottom w:val="nil"/>
          <w:right w:val="nil"/>
          <w:between w:val="nil"/>
        </w:pBdr>
        <w:spacing w:line="263" w:lineRule="auto"/>
        <w:ind w:left="487" w:right="258" w:firstLine="11"/>
        <w:rPr>
          <w:color w:val="000000"/>
          <w:sz w:val="24"/>
          <w:szCs w:val="24"/>
        </w:rPr>
      </w:pPr>
      <w:r>
        <w:rPr>
          <w:color w:val="000000"/>
          <w:sz w:val="24"/>
          <w:szCs w:val="24"/>
        </w:rPr>
        <w:t xml:space="preserve">En síntesis, el proceso de construcción de la propuesta no fue únicamente documental,  sino participativo y progresivo, permitiendo: </w:t>
      </w:r>
    </w:p>
    <w:p w14:paraId="4DDD0F45" w14:textId="77777777" w:rsidR="00596A38" w:rsidRDefault="00000000">
      <w:pPr>
        <w:widowControl w:val="0"/>
        <w:pBdr>
          <w:top w:val="nil"/>
          <w:left w:val="nil"/>
          <w:bottom w:val="nil"/>
          <w:right w:val="nil"/>
          <w:between w:val="nil"/>
        </w:pBdr>
        <w:spacing w:before="12" w:line="267" w:lineRule="auto"/>
        <w:ind w:left="857" w:right="533"/>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Alinear la visión estratégica con los directivos de la Secretaría de Salud Distrital </w:t>
      </w:r>
      <w:r>
        <w:rPr>
          <w:rFonts w:ascii="Noto Sans Symbols" w:eastAsia="Noto Sans Symbols" w:hAnsi="Noto Sans Symbols" w:cs="Noto Sans Symbols"/>
          <w:color w:val="000000"/>
          <w:sz w:val="24"/>
          <w:szCs w:val="24"/>
        </w:rPr>
        <w:t xml:space="preserve">✔ </w:t>
      </w:r>
      <w:r>
        <w:rPr>
          <w:color w:val="000000"/>
          <w:sz w:val="24"/>
          <w:szCs w:val="24"/>
        </w:rPr>
        <w:t xml:space="preserve">Identificar y resolver retos técnicos. </w:t>
      </w:r>
    </w:p>
    <w:p w14:paraId="349F98F8" w14:textId="77777777" w:rsidR="00596A38" w:rsidRDefault="00000000">
      <w:pPr>
        <w:widowControl w:val="0"/>
        <w:pBdr>
          <w:top w:val="nil"/>
          <w:left w:val="nil"/>
          <w:bottom w:val="nil"/>
          <w:right w:val="nil"/>
          <w:between w:val="nil"/>
        </w:pBdr>
        <w:spacing w:before="8"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Reformular objetivos y alcance metodológico. </w:t>
      </w:r>
    </w:p>
    <w:p w14:paraId="69BC1FD5" w14:textId="77777777" w:rsidR="00596A38" w:rsidRDefault="00000000">
      <w:pPr>
        <w:widowControl w:val="0"/>
        <w:pBdr>
          <w:top w:val="nil"/>
          <w:left w:val="nil"/>
          <w:bottom w:val="nil"/>
          <w:right w:val="nil"/>
          <w:between w:val="nil"/>
        </w:pBdr>
        <w:spacing w:before="36"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Incorporar automatización y georreferenciación robusta. </w:t>
      </w:r>
    </w:p>
    <w:p w14:paraId="711E21FE" w14:textId="77777777" w:rsidR="00596A38" w:rsidRDefault="00000000">
      <w:pPr>
        <w:widowControl w:val="0"/>
        <w:pBdr>
          <w:top w:val="nil"/>
          <w:left w:val="nil"/>
          <w:bottom w:val="nil"/>
          <w:right w:val="nil"/>
          <w:between w:val="nil"/>
        </w:pBdr>
        <w:spacing w:before="36" w:line="263" w:lineRule="auto"/>
        <w:ind w:left="857" w:right="1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Diseñar un modelo moderno de difusión y comunicación del riesgo. </w:t>
      </w:r>
      <w:r>
        <w:rPr>
          <w:rFonts w:ascii="Noto Sans Symbols" w:eastAsia="Noto Sans Symbols" w:hAnsi="Noto Sans Symbols" w:cs="Noto Sans Symbols"/>
          <w:color w:val="000000"/>
          <w:sz w:val="24"/>
          <w:szCs w:val="24"/>
        </w:rPr>
        <w:t xml:space="preserve">✔ </w:t>
      </w:r>
      <w:r>
        <w:rPr>
          <w:color w:val="000000"/>
          <w:sz w:val="24"/>
          <w:szCs w:val="24"/>
        </w:rPr>
        <w:t xml:space="preserve">Integrar vigilancia institucional y comunitaria. </w:t>
      </w:r>
    </w:p>
    <w:p w14:paraId="2C0AF187" w14:textId="77777777" w:rsidR="00596A38" w:rsidRDefault="00000000">
      <w:pPr>
        <w:widowControl w:val="0"/>
        <w:pBdr>
          <w:top w:val="nil"/>
          <w:left w:val="nil"/>
          <w:bottom w:val="nil"/>
          <w:right w:val="nil"/>
          <w:between w:val="nil"/>
        </w:pBdr>
        <w:spacing w:before="12"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Incorporar análisis socioeconómico como soporte para política pública. </w:t>
      </w:r>
    </w:p>
    <w:p w14:paraId="3AE0A362" w14:textId="77777777" w:rsidR="00596A38" w:rsidRDefault="00000000">
      <w:pPr>
        <w:widowControl w:val="0"/>
        <w:pBdr>
          <w:top w:val="nil"/>
          <w:left w:val="nil"/>
          <w:bottom w:val="nil"/>
          <w:right w:val="nil"/>
          <w:between w:val="nil"/>
        </w:pBdr>
        <w:spacing w:before="646" w:line="264" w:lineRule="auto"/>
        <w:ind w:left="488" w:right="258" w:firstLine="10"/>
        <w:jc w:val="both"/>
        <w:rPr>
          <w:color w:val="000000"/>
          <w:sz w:val="24"/>
          <w:szCs w:val="24"/>
        </w:rPr>
      </w:pPr>
      <w:r>
        <w:rPr>
          <w:color w:val="000000"/>
          <w:sz w:val="24"/>
          <w:szCs w:val="24"/>
        </w:rPr>
        <w:t xml:space="preserve">En coherencia con el proceso participativo descrito anteriormente y especialmente con  los lineamientos discutidos y validados en la reunión del 12 de febrero de 2026, la  propuesta metodológica de fortalecimiento del Sistema de Vigilancia Centinela de  Calidad del Aire (SVCCA) se presenta estructurada por cada componente de la vigilancia  en salud pública, basada en el marco conceptual de evaluación de sistemas de vigilancia  (CDC y OMS), abordando de manera integral: </w:t>
      </w:r>
    </w:p>
    <w:p w14:paraId="56E8AA30" w14:textId="77777777" w:rsidR="00596A38" w:rsidRDefault="00000000">
      <w:pPr>
        <w:widowControl w:val="0"/>
        <w:pBdr>
          <w:top w:val="nil"/>
          <w:left w:val="nil"/>
          <w:bottom w:val="nil"/>
          <w:right w:val="nil"/>
          <w:between w:val="nil"/>
        </w:pBdr>
        <w:spacing w:before="12" w:line="240" w:lineRule="auto"/>
        <w:ind w:left="852"/>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Dirección del sistema </w:t>
      </w:r>
    </w:p>
    <w:p w14:paraId="36D5C722" w14:textId="77777777" w:rsidR="00596A38" w:rsidRDefault="00000000">
      <w:pPr>
        <w:widowControl w:val="0"/>
        <w:pBdr>
          <w:top w:val="nil"/>
          <w:left w:val="nil"/>
          <w:bottom w:val="nil"/>
          <w:right w:val="nil"/>
          <w:between w:val="nil"/>
        </w:pBdr>
        <w:spacing w:before="36" w:line="240" w:lineRule="auto"/>
        <w:ind w:left="852"/>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Operación del sistema </w:t>
      </w:r>
    </w:p>
    <w:p w14:paraId="42453912" w14:textId="77777777" w:rsidR="00596A38" w:rsidRDefault="00000000">
      <w:pPr>
        <w:widowControl w:val="0"/>
        <w:pBdr>
          <w:top w:val="nil"/>
          <w:left w:val="nil"/>
          <w:bottom w:val="nil"/>
          <w:right w:val="nil"/>
          <w:between w:val="nil"/>
        </w:pBdr>
        <w:spacing w:before="36" w:line="240" w:lineRule="auto"/>
        <w:ind w:left="852"/>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Análisis de datos </w:t>
      </w:r>
    </w:p>
    <w:p w14:paraId="74AB3995" w14:textId="77777777" w:rsidR="00596A38" w:rsidRDefault="00000000">
      <w:pPr>
        <w:widowControl w:val="0"/>
        <w:pBdr>
          <w:top w:val="nil"/>
          <w:left w:val="nil"/>
          <w:bottom w:val="nil"/>
          <w:right w:val="nil"/>
          <w:between w:val="nil"/>
        </w:pBdr>
        <w:spacing w:before="36" w:line="240" w:lineRule="auto"/>
        <w:ind w:left="852"/>
        <w:rPr>
          <w:color w:val="000000"/>
          <w:sz w:val="24"/>
          <w:szCs w:val="24"/>
        </w:rPr>
      </w:pPr>
      <w:r>
        <w:rPr>
          <w:rFonts w:ascii="Times New Roman" w:eastAsia="Times New Roman" w:hAnsi="Times New Roman" w:cs="Times New Roman"/>
          <w:color w:val="000000"/>
          <w:sz w:val="24"/>
          <w:szCs w:val="24"/>
        </w:rPr>
        <w:t xml:space="preserve">• </w:t>
      </w:r>
      <w:r>
        <w:rPr>
          <w:color w:val="000000"/>
          <w:sz w:val="24"/>
          <w:szCs w:val="24"/>
        </w:rPr>
        <w:t xml:space="preserve">Difusión y uso de la información </w:t>
      </w:r>
    </w:p>
    <w:p w14:paraId="67CD055C" w14:textId="77777777" w:rsidR="00596A38" w:rsidRDefault="00000000">
      <w:pPr>
        <w:widowControl w:val="0"/>
        <w:pBdr>
          <w:top w:val="nil"/>
          <w:left w:val="nil"/>
          <w:bottom w:val="nil"/>
          <w:right w:val="nil"/>
          <w:between w:val="nil"/>
        </w:pBdr>
        <w:spacing w:before="631" w:line="240" w:lineRule="auto"/>
        <w:ind w:left="551"/>
        <w:rPr>
          <w:b/>
          <w:bCs/>
          <w:i/>
          <w:iCs/>
          <w:color w:val="4F81BD"/>
          <w:sz w:val="24"/>
          <w:szCs w:val="24"/>
        </w:rPr>
      </w:pPr>
      <w:r>
        <w:rPr>
          <w:b/>
          <w:bCs/>
          <w:i/>
          <w:iCs/>
          <w:color w:val="4F81BD"/>
          <w:sz w:val="24"/>
          <w:szCs w:val="24"/>
        </w:rPr>
        <w:lastRenderedPageBreak/>
        <w:t xml:space="preserve">1.3.1. Dirección del sistema </w:t>
      </w:r>
    </w:p>
    <w:p w14:paraId="3F537A8E" w14:textId="77777777" w:rsidR="00596A38" w:rsidRDefault="00000000">
      <w:pPr>
        <w:widowControl w:val="0"/>
        <w:pBdr>
          <w:top w:val="nil"/>
          <w:left w:val="nil"/>
          <w:bottom w:val="nil"/>
          <w:right w:val="nil"/>
          <w:between w:val="nil"/>
        </w:pBdr>
        <w:spacing w:before="396" w:line="263" w:lineRule="auto"/>
        <w:ind w:left="489" w:right="258" w:firstLine="9"/>
        <w:rPr>
          <w:color w:val="000000"/>
          <w:sz w:val="24"/>
          <w:szCs w:val="24"/>
        </w:rPr>
      </w:pPr>
      <w:r>
        <w:rPr>
          <w:color w:val="000000"/>
          <w:sz w:val="24"/>
          <w:szCs w:val="24"/>
        </w:rPr>
        <w:t xml:space="preserve">Este componente incorpora las recomendaciones relacionadas con gobernanza, alcance  conceptual y fortalecimiento institucional. Se propone: </w:t>
      </w:r>
    </w:p>
    <w:p w14:paraId="00917527" w14:textId="77777777" w:rsidR="00596A38" w:rsidRDefault="00000000">
      <w:pPr>
        <w:widowControl w:val="0"/>
        <w:pBdr>
          <w:top w:val="nil"/>
          <w:left w:val="nil"/>
          <w:bottom w:val="nil"/>
          <w:right w:val="nil"/>
          <w:between w:val="nil"/>
        </w:pBdr>
        <w:spacing w:before="329" w:line="264" w:lineRule="auto"/>
        <w:ind w:left="1208" w:right="258" w:hanging="355"/>
        <w:jc w:val="both"/>
        <w:rPr>
          <w:color w:val="000000"/>
          <w:sz w:val="24"/>
          <w:szCs w:val="24"/>
        </w:rPr>
      </w:pPr>
      <w:r>
        <w:rPr>
          <w:rFonts w:ascii="Times New Roman" w:eastAsia="Times New Roman" w:hAnsi="Times New Roman" w:cs="Times New Roman"/>
          <w:color w:val="000000"/>
          <w:sz w:val="24"/>
          <w:szCs w:val="24"/>
        </w:rPr>
        <w:t xml:space="preserve">• </w:t>
      </w:r>
      <w:r>
        <w:rPr>
          <w:b/>
          <w:bCs/>
          <w:color w:val="000000"/>
          <w:sz w:val="24"/>
          <w:szCs w:val="24"/>
        </w:rPr>
        <w:t>Clarificación formal de los objetivos y alcances del sistema</w:t>
      </w:r>
      <w:r>
        <w:rPr>
          <w:color w:val="000000"/>
          <w:sz w:val="24"/>
          <w:szCs w:val="24"/>
        </w:rPr>
        <w:t xml:space="preserve">: Se propone  ajuste a los objetivos del SVCCA estableciendo que su función central es el  monitoreo oportuno de efectos en salud para gestión del riesgo y comunicación  pública, y omitiendo la estimación rutinaria de asociaciones causales. Los ajustes  a los objetivos del sistema se incorporan en el documento actualizado del  Protocolo de Vigilancia Centinela. Los objetivos propuestos para el SVCCA son: </w:t>
      </w:r>
    </w:p>
    <w:p w14:paraId="67480B4B" w14:textId="77777777" w:rsidR="00596A38" w:rsidRDefault="00000000">
      <w:pPr>
        <w:widowControl w:val="0"/>
        <w:pBdr>
          <w:top w:val="nil"/>
          <w:left w:val="nil"/>
          <w:bottom w:val="nil"/>
          <w:right w:val="nil"/>
          <w:between w:val="nil"/>
        </w:pBdr>
        <w:spacing w:before="328" w:line="240" w:lineRule="auto"/>
        <w:ind w:left="500"/>
        <w:rPr>
          <w:b/>
          <w:bCs/>
          <w:i/>
          <w:iCs/>
          <w:color w:val="000000"/>
          <w:sz w:val="24"/>
          <w:szCs w:val="24"/>
        </w:rPr>
      </w:pPr>
      <w:r>
        <w:rPr>
          <w:b/>
          <w:bCs/>
          <w:i/>
          <w:iCs/>
          <w:color w:val="000000"/>
          <w:sz w:val="24"/>
          <w:szCs w:val="24"/>
        </w:rPr>
        <w:t xml:space="preserve">Objetivo General </w:t>
      </w:r>
    </w:p>
    <w:p w14:paraId="51E629F1" w14:textId="77777777" w:rsidR="00596A38" w:rsidRDefault="00000000">
      <w:pPr>
        <w:widowControl w:val="0"/>
        <w:pBdr>
          <w:top w:val="nil"/>
          <w:left w:val="nil"/>
          <w:bottom w:val="nil"/>
          <w:right w:val="nil"/>
          <w:between w:val="nil"/>
        </w:pBdr>
        <w:spacing w:before="31" w:line="231" w:lineRule="auto"/>
        <w:ind w:left="484" w:right="266" w:hanging="12"/>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Monitorear el comportamiento de los eventos respiratorios y cardiovasculares agudos y su  relación espacio–temporal con la calidad del aire, para apoyar las medidas preventivas y la toma  de decisiones particularmente durante episodios y alertas por contaminación del aire.</w:t>
      </w:r>
    </w:p>
    <w:p w14:paraId="05E3E4DC" w14:textId="77777777" w:rsidR="00596A38" w:rsidRDefault="00000000">
      <w:pPr>
        <w:widowControl w:val="0"/>
        <w:pBdr>
          <w:top w:val="nil"/>
          <w:left w:val="nil"/>
          <w:bottom w:val="nil"/>
          <w:right w:val="nil"/>
          <w:between w:val="nil"/>
        </w:pBdr>
        <w:spacing w:before="1067" w:line="240" w:lineRule="auto"/>
        <w:ind w:right="340"/>
        <w:jc w:val="right"/>
        <w:rPr>
          <w:color w:val="000000"/>
        </w:rPr>
      </w:pPr>
      <w:r>
        <w:rPr>
          <w:color w:val="000000"/>
        </w:rPr>
        <w:t xml:space="preserve">12 </w:t>
      </w:r>
    </w:p>
    <w:p w14:paraId="12CF8B64"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3AF0FCD6" wp14:editId="4A207B07">
            <wp:extent cx="1352926" cy="671830"/>
            <wp:effectExtent l="0" t="0" r="0" b="0"/>
            <wp:docPr id="31"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3F232909" w14:textId="77777777" w:rsidR="00596A38" w:rsidRDefault="00000000">
      <w:pPr>
        <w:widowControl w:val="0"/>
        <w:pBdr>
          <w:top w:val="nil"/>
          <w:left w:val="nil"/>
          <w:bottom w:val="nil"/>
          <w:right w:val="nil"/>
          <w:between w:val="nil"/>
        </w:pBdr>
        <w:spacing w:before="79" w:line="240" w:lineRule="auto"/>
        <w:ind w:left="500"/>
        <w:rPr>
          <w:b/>
          <w:bCs/>
          <w:i/>
          <w:iCs/>
          <w:color w:val="000000"/>
          <w:sz w:val="24"/>
          <w:szCs w:val="24"/>
        </w:rPr>
      </w:pPr>
      <w:r>
        <w:rPr>
          <w:b/>
          <w:bCs/>
          <w:i/>
          <w:iCs/>
          <w:color w:val="000000"/>
          <w:sz w:val="24"/>
          <w:szCs w:val="24"/>
        </w:rPr>
        <w:t xml:space="preserve">Objetivos Específicos </w:t>
      </w:r>
    </w:p>
    <w:p w14:paraId="42EA1077" w14:textId="77777777" w:rsidR="00596A38" w:rsidRDefault="00000000">
      <w:pPr>
        <w:widowControl w:val="0"/>
        <w:pBdr>
          <w:top w:val="nil"/>
          <w:left w:val="nil"/>
          <w:bottom w:val="nil"/>
          <w:right w:val="nil"/>
          <w:between w:val="nil"/>
        </w:pBdr>
        <w:spacing w:before="31" w:line="229" w:lineRule="auto"/>
        <w:ind w:left="1203" w:right="266" w:hanging="357"/>
        <w:jc w:val="both"/>
        <w:rPr>
          <w:rFonts w:ascii="Times New Roman" w:eastAsia="Times New Roman" w:hAnsi="Times New Roman" w:cs="Times New Roman"/>
          <w:i/>
          <w:iCs/>
          <w:color w:val="000000"/>
          <w:sz w:val="24"/>
          <w:szCs w:val="24"/>
        </w:rPr>
      </w:pPr>
      <w:r>
        <w:rPr>
          <w:rFonts w:ascii="Noto Sans Symbols" w:eastAsia="Noto Sans Symbols" w:hAnsi="Noto Sans Symbols" w:cs="Noto Sans Symbols"/>
          <w:color w:val="000000"/>
          <w:sz w:val="20"/>
          <w:szCs w:val="20"/>
        </w:rPr>
        <w:t xml:space="preserve">• </w:t>
      </w:r>
      <w:r>
        <w:rPr>
          <w:rFonts w:ascii="Times New Roman" w:eastAsia="Times New Roman" w:hAnsi="Times New Roman" w:cs="Times New Roman"/>
          <w:i/>
          <w:iCs/>
          <w:color w:val="000000"/>
          <w:sz w:val="24"/>
          <w:szCs w:val="24"/>
        </w:rPr>
        <w:t>Monitorear el comportamiento espacio-temporal de los eventos agudos respiratorios y  cardiovasculares en unidades centinela institucionales y comunitarias y su relación con  las concentraciones de los contaminantes atmosféricos PM</w:t>
      </w:r>
      <w:r>
        <w:rPr>
          <w:rFonts w:ascii="Times New Roman" w:eastAsia="Times New Roman" w:hAnsi="Times New Roman" w:cs="Times New Roman"/>
          <w:i/>
          <w:iCs/>
          <w:color w:val="000000"/>
          <w:sz w:val="26"/>
          <w:szCs w:val="26"/>
          <w:vertAlign w:val="subscript"/>
        </w:rPr>
        <w:t>10</w:t>
      </w:r>
      <w:r>
        <w:rPr>
          <w:rFonts w:ascii="Times New Roman" w:eastAsia="Times New Roman" w:hAnsi="Times New Roman" w:cs="Times New Roman"/>
          <w:i/>
          <w:iCs/>
          <w:color w:val="000000"/>
          <w:sz w:val="24"/>
          <w:szCs w:val="24"/>
        </w:rPr>
        <w:t>, PM</w:t>
      </w:r>
      <w:r>
        <w:rPr>
          <w:rFonts w:ascii="Times New Roman" w:eastAsia="Times New Roman" w:hAnsi="Times New Roman" w:cs="Times New Roman"/>
          <w:i/>
          <w:iCs/>
          <w:color w:val="000000"/>
          <w:sz w:val="26"/>
          <w:szCs w:val="26"/>
          <w:vertAlign w:val="subscript"/>
        </w:rPr>
        <w:t>2.5</w:t>
      </w:r>
      <w:r>
        <w:rPr>
          <w:rFonts w:ascii="Times New Roman" w:eastAsia="Times New Roman" w:hAnsi="Times New Roman" w:cs="Times New Roman"/>
          <w:i/>
          <w:iCs/>
          <w:color w:val="000000"/>
          <w:sz w:val="24"/>
          <w:szCs w:val="24"/>
        </w:rPr>
        <w:t>, NO</w:t>
      </w:r>
      <w:r>
        <w:rPr>
          <w:rFonts w:ascii="Times New Roman" w:eastAsia="Times New Roman" w:hAnsi="Times New Roman" w:cs="Times New Roman"/>
          <w:i/>
          <w:iCs/>
          <w:color w:val="000000"/>
          <w:sz w:val="26"/>
          <w:szCs w:val="26"/>
          <w:vertAlign w:val="subscript"/>
        </w:rPr>
        <w:t xml:space="preserve">2 </w:t>
      </w:r>
      <w:r>
        <w:rPr>
          <w:rFonts w:ascii="Times New Roman" w:eastAsia="Times New Roman" w:hAnsi="Times New Roman" w:cs="Times New Roman"/>
          <w:i/>
          <w:iCs/>
          <w:color w:val="000000"/>
          <w:sz w:val="24"/>
          <w:szCs w:val="24"/>
        </w:rPr>
        <w:t>y O</w:t>
      </w:r>
      <w:r>
        <w:rPr>
          <w:rFonts w:ascii="Times New Roman" w:eastAsia="Times New Roman" w:hAnsi="Times New Roman" w:cs="Times New Roman"/>
          <w:i/>
          <w:iCs/>
          <w:color w:val="000000"/>
          <w:sz w:val="26"/>
          <w:szCs w:val="26"/>
          <w:vertAlign w:val="subscript"/>
        </w:rPr>
        <w:t>3</w:t>
      </w:r>
      <w:r>
        <w:rPr>
          <w:rFonts w:ascii="Times New Roman" w:eastAsia="Times New Roman" w:hAnsi="Times New Roman" w:cs="Times New Roman"/>
          <w:i/>
          <w:iCs/>
          <w:color w:val="000000"/>
          <w:sz w:val="24"/>
          <w:szCs w:val="24"/>
        </w:rPr>
        <w:t xml:space="preserve">. </w:t>
      </w:r>
    </w:p>
    <w:p w14:paraId="28868909" w14:textId="77777777" w:rsidR="00596A38" w:rsidRDefault="00000000">
      <w:pPr>
        <w:widowControl w:val="0"/>
        <w:pBdr>
          <w:top w:val="nil"/>
          <w:left w:val="nil"/>
          <w:bottom w:val="nil"/>
          <w:right w:val="nil"/>
          <w:between w:val="nil"/>
        </w:pBdr>
        <w:spacing w:line="229" w:lineRule="auto"/>
        <w:ind w:left="1201" w:right="266" w:hanging="355"/>
        <w:jc w:val="both"/>
        <w:rPr>
          <w:rFonts w:ascii="Times New Roman" w:eastAsia="Times New Roman" w:hAnsi="Times New Roman" w:cs="Times New Roman"/>
          <w:i/>
          <w:iCs/>
          <w:color w:val="000000"/>
          <w:sz w:val="24"/>
          <w:szCs w:val="24"/>
        </w:rPr>
      </w:pPr>
      <w:r>
        <w:rPr>
          <w:rFonts w:ascii="Noto Sans Symbols" w:eastAsia="Noto Sans Symbols" w:hAnsi="Noto Sans Symbols" w:cs="Noto Sans Symbols"/>
          <w:color w:val="000000"/>
          <w:sz w:val="20"/>
          <w:szCs w:val="20"/>
        </w:rPr>
        <w:t xml:space="preserve">• </w:t>
      </w:r>
      <w:r>
        <w:rPr>
          <w:rFonts w:ascii="Times New Roman" w:eastAsia="Times New Roman" w:hAnsi="Times New Roman" w:cs="Times New Roman"/>
          <w:i/>
          <w:iCs/>
          <w:color w:val="000000"/>
          <w:sz w:val="24"/>
          <w:szCs w:val="24"/>
        </w:rPr>
        <w:t xml:space="preserve">Monitorear los cambios en las atenciones por eventos agudos respiratorios y  cardiovasculares en las unidades centinela durante episodios y alertas por contaminación  del aire. </w:t>
      </w:r>
    </w:p>
    <w:p w14:paraId="4C43F603" w14:textId="77777777" w:rsidR="00596A38" w:rsidRDefault="00000000">
      <w:pPr>
        <w:widowControl w:val="0"/>
        <w:pBdr>
          <w:top w:val="nil"/>
          <w:left w:val="nil"/>
          <w:bottom w:val="nil"/>
          <w:right w:val="nil"/>
          <w:between w:val="nil"/>
        </w:pBdr>
        <w:spacing w:before="8" w:line="229" w:lineRule="auto"/>
        <w:ind w:left="845" w:right="266"/>
        <w:rPr>
          <w:rFonts w:ascii="Times New Roman" w:eastAsia="Times New Roman" w:hAnsi="Times New Roman" w:cs="Times New Roman"/>
          <w:i/>
          <w:iCs/>
          <w:color w:val="000000"/>
          <w:sz w:val="24"/>
          <w:szCs w:val="24"/>
        </w:rPr>
      </w:pPr>
      <w:r>
        <w:rPr>
          <w:rFonts w:ascii="Noto Sans Symbols" w:eastAsia="Noto Sans Symbols" w:hAnsi="Noto Sans Symbols" w:cs="Noto Sans Symbols"/>
          <w:color w:val="000000"/>
          <w:sz w:val="20"/>
          <w:szCs w:val="20"/>
        </w:rPr>
        <w:t xml:space="preserve">• </w:t>
      </w:r>
      <w:r>
        <w:rPr>
          <w:rFonts w:ascii="Times New Roman" w:eastAsia="Times New Roman" w:hAnsi="Times New Roman" w:cs="Times New Roman"/>
          <w:i/>
          <w:iCs/>
          <w:color w:val="000000"/>
          <w:sz w:val="24"/>
          <w:szCs w:val="24"/>
        </w:rPr>
        <w:t xml:space="preserve">Generar recomendaciones preventivas durante episodios de contaminación del aire. </w:t>
      </w:r>
      <w:r>
        <w:rPr>
          <w:rFonts w:ascii="Noto Sans Symbols" w:eastAsia="Noto Sans Symbols" w:hAnsi="Noto Sans Symbols" w:cs="Noto Sans Symbols"/>
          <w:color w:val="000000"/>
          <w:sz w:val="20"/>
          <w:szCs w:val="20"/>
        </w:rPr>
        <w:t xml:space="preserve">• </w:t>
      </w:r>
      <w:r>
        <w:rPr>
          <w:rFonts w:ascii="Times New Roman" w:eastAsia="Times New Roman" w:hAnsi="Times New Roman" w:cs="Times New Roman"/>
          <w:i/>
          <w:iCs/>
          <w:color w:val="000000"/>
          <w:sz w:val="24"/>
          <w:szCs w:val="24"/>
        </w:rPr>
        <w:t xml:space="preserve">Realizar acciones de educación y comunicación de riesgo relacionadas con salud y calidad  del aire en poblaciones vulnerables. </w:t>
      </w:r>
    </w:p>
    <w:p w14:paraId="66419F76" w14:textId="77777777" w:rsidR="00596A38" w:rsidRDefault="00000000">
      <w:pPr>
        <w:widowControl w:val="0"/>
        <w:pBdr>
          <w:top w:val="nil"/>
          <w:left w:val="nil"/>
          <w:bottom w:val="nil"/>
          <w:right w:val="nil"/>
          <w:between w:val="nil"/>
        </w:pBdr>
        <w:spacing w:before="282" w:line="229" w:lineRule="auto"/>
        <w:ind w:left="453" w:right="266" w:firstLine="18"/>
        <w:jc w:val="both"/>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 xml:space="preserve">La vigilancia centinela por medio del cumplimiento de sus objetivos además contribuirá a  identificar vacíos de conocimiento en la situación de calidad de aire y salud que requieran  abordajes de investigación y contribuir con información de morbilidad que pueda ser incorporada  como insumo en evaluaciones de impacto de los efectos de la calidad de aire sobre la salud como  parte de la evaluación de las políticas de ambiente y salud del distrito. </w:t>
      </w:r>
    </w:p>
    <w:p w14:paraId="7E8F71EB" w14:textId="77777777" w:rsidR="00596A38" w:rsidRDefault="00000000">
      <w:pPr>
        <w:widowControl w:val="0"/>
        <w:pBdr>
          <w:top w:val="nil"/>
          <w:left w:val="nil"/>
          <w:bottom w:val="nil"/>
          <w:right w:val="nil"/>
          <w:between w:val="nil"/>
        </w:pBdr>
        <w:spacing w:before="560" w:line="231" w:lineRule="auto"/>
        <w:ind w:left="489" w:right="259" w:firstLine="7"/>
        <w:rPr>
          <w:b/>
          <w:bCs/>
          <w:color w:val="000000"/>
          <w:sz w:val="24"/>
          <w:szCs w:val="24"/>
        </w:rPr>
      </w:pPr>
      <w:r>
        <w:rPr>
          <w:b/>
          <w:bCs/>
          <w:color w:val="000000"/>
          <w:sz w:val="24"/>
          <w:szCs w:val="24"/>
        </w:rPr>
        <w:t xml:space="preserve">En el documento actualizado del Protocolo de Vigilancia Centinela de manera  general se incluyeron ajustes en los siguientes apartados: </w:t>
      </w:r>
    </w:p>
    <w:p w14:paraId="60122E78" w14:textId="77777777" w:rsidR="00596A38" w:rsidRDefault="00000000">
      <w:pPr>
        <w:widowControl w:val="0"/>
        <w:pBdr>
          <w:top w:val="nil"/>
          <w:left w:val="nil"/>
          <w:bottom w:val="nil"/>
          <w:right w:val="nil"/>
          <w:between w:val="nil"/>
        </w:pBdr>
        <w:spacing w:before="280"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Comportamiento del evento </w:t>
      </w:r>
    </w:p>
    <w:p w14:paraId="348D933A" w14:textId="77777777" w:rsidR="00596A38" w:rsidRDefault="00000000">
      <w:pPr>
        <w:widowControl w:val="0"/>
        <w:pBdr>
          <w:top w:val="nil"/>
          <w:left w:val="nil"/>
          <w:bottom w:val="nil"/>
          <w:right w:val="nil"/>
          <w:between w:val="nil"/>
        </w:pBdr>
        <w:spacing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Población objeto, usos y usuarios </w:t>
      </w:r>
    </w:p>
    <w:p w14:paraId="3655E58C" w14:textId="77777777" w:rsidR="00596A38" w:rsidRDefault="00000000">
      <w:pPr>
        <w:widowControl w:val="0"/>
        <w:pBdr>
          <w:top w:val="nil"/>
          <w:left w:val="nil"/>
          <w:bottom w:val="nil"/>
          <w:right w:val="nil"/>
          <w:between w:val="nil"/>
        </w:pBdr>
        <w:spacing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Marco normativo y gobernanza (nuevo ítem) </w:t>
      </w:r>
    </w:p>
    <w:p w14:paraId="1853FEA8" w14:textId="77777777" w:rsidR="00596A38" w:rsidRDefault="00000000">
      <w:pPr>
        <w:widowControl w:val="0"/>
        <w:pBdr>
          <w:top w:val="nil"/>
          <w:left w:val="nil"/>
          <w:bottom w:val="nil"/>
          <w:right w:val="nil"/>
          <w:between w:val="nil"/>
        </w:pBdr>
        <w:spacing w:line="240" w:lineRule="auto"/>
        <w:ind w:left="857"/>
        <w:rPr>
          <w:color w:val="000000"/>
          <w:sz w:val="24"/>
          <w:szCs w:val="24"/>
        </w:rPr>
      </w:pPr>
      <w:r>
        <w:rPr>
          <w:rFonts w:ascii="Noto Sans Symbols" w:eastAsia="Noto Sans Symbols" w:hAnsi="Noto Sans Symbols" w:cs="Noto Sans Symbols"/>
          <w:color w:val="000000"/>
          <w:sz w:val="24"/>
          <w:szCs w:val="24"/>
        </w:rPr>
        <w:lastRenderedPageBreak/>
        <w:t xml:space="preserve">✔ </w:t>
      </w:r>
      <w:r>
        <w:rPr>
          <w:color w:val="000000"/>
          <w:sz w:val="24"/>
          <w:szCs w:val="24"/>
        </w:rPr>
        <w:t xml:space="preserve">Objetivos </w:t>
      </w:r>
    </w:p>
    <w:p w14:paraId="695D41DB" w14:textId="77777777" w:rsidR="00596A38" w:rsidRDefault="00000000">
      <w:pPr>
        <w:widowControl w:val="0"/>
        <w:pBdr>
          <w:top w:val="nil"/>
          <w:left w:val="nil"/>
          <w:bottom w:val="nil"/>
          <w:right w:val="nil"/>
          <w:between w:val="nil"/>
        </w:pBdr>
        <w:spacing w:line="227" w:lineRule="auto"/>
        <w:ind w:left="857" w:right="592"/>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Estrategias de vigilancia: centinela institucional y centinela comunitaria (nuevo) </w:t>
      </w:r>
      <w:r>
        <w:rPr>
          <w:rFonts w:ascii="Noto Sans Symbols" w:eastAsia="Noto Sans Symbols" w:hAnsi="Noto Sans Symbols" w:cs="Noto Sans Symbols"/>
          <w:color w:val="000000"/>
          <w:sz w:val="24"/>
          <w:szCs w:val="24"/>
        </w:rPr>
        <w:t xml:space="preserve">✔ </w:t>
      </w:r>
      <w:r>
        <w:rPr>
          <w:color w:val="000000"/>
          <w:sz w:val="24"/>
          <w:szCs w:val="24"/>
        </w:rPr>
        <w:t xml:space="preserve">Responsabilidades por actores (nuevo ítem) </w:t>
      </w:r>
    </w:p>
    <w:p w14:paraId="39B44BB2" w14:textId="77777777" w:rsidR="00596A38" w:rsidRDefault="00000000">
      <w:pPr>
        <w:widowControl w:val="0"/>
        <w:pBdr>
          <w:top w:val="nil"/>
          <w:left w:val="nil"/>
          <w:bottom w:val="nil"/>
          <w:right w:val="nil"/>
          <w:between w:val="nil"/>
        </w:pBdr>
        <w:spacing w:before="10"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Flujo de información </w:t>
      </w:r>
    </w:p>
    <w:p w14:paraId="54C8BD09" w14:textId="77777777" w:rsidR="00596A38" w:rsidRDefault="00000000">
      <w:pPr>
        <w:widowControl w:val="0"/>
        <w:pBdr>
          <w:top w:val="nil"/>
          <w:left w:val="nil"/>
          <w:bottom w:val="nil"/>
          <w:right w:val="nil"/>
          <w:between w:val="nil"/>
        </w:pBdr>
        <w:spacing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Análisis de información </w:t>
      </w:r>
    </w:p>
    <w:p w14:paraId="3408E626" w14:textId="77777777" w:rsidR="00596A38" w:rsidRDefault="00000000">
      <w:pPr>
        <w:widowControl w:val="0"/>
        <w:pBdr>
          <w:top w:val="nil"/>
          <w:left w:val="nil"/>
          <w:bottom w:val="nil"/>
          <w:right w:val="nil"/>
          <w:between w:val="nil"/>
        </w:pBdr>
        <w:spacing w:line="229" w:lineRule="auto"/>
        <w:ind w:left="487" w:right="259" w:firstLine="369"/>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Acciones colectivas en 5 grupos (nuevo ítem): Menores de edad, adultos mayores,  gestantes, personas con comorbilidades y trabajadores expuestos a</w:t>
      </w:r>
      <w:commentRangeStart w:id="7"/>
      <w:r>
        <w:rPr>
          <w:color w:val="000000"/>
          <w:sz w:val="24"/>
          <w:szCs w:val="24"/>
        </w:rPr>
        <w:t xml:space="preserve">l aire libre </w:t>
      </w:r>
      <w:r>
        <w:rPr>
          <w:rFonts w:ascii="Noto Sans Symbols" w:eastAsia="Noto Sans Symbols" w:hAnsi="Noto Sans Symbols" w:cs="Noto Sans Symbols"/>
          <w:color w:val="000000"/>
          <w:sz w:val="24"/>
          <w:szCs w:val="24"/>
        </w:rPr>
        <w:t xml:space="preserve">✔ </w:t>
      </w:r>
      <w:commentRangeEnd w:id="7"/>
      <w:r>
        <w:rPr>
          <w:rStyle w:val="Refdecomentario"/>
          <w:color w:val="000000"/>
          <w:sz w:val="24"/>
          <w:szCs w:val="24"/>
        </w:rPr>
        <w:commentReference w:id="7"/>
      </w:r>
      <w:r>
        <w:rPr>
          <w:color w:val="000000"/>
          <w:sz w:val="24"/>
          <w:szCs w:val="24"/>
        </w:rPr>
        <w:t xml:space="preserve">Comunicación y difusión de resultados </w:t>
      </w:r>
    </w:p>
    <w:p w14:paraId="54721E83" w14:textId="77777777" w:rsidR="00596A38" w:rsidRDefault="00000000">
      <w:pPr>
        <w:widowControl w:val="0"/>
        <w:pBdr>
          <w:top w:val="nil"/>
          <w:left w:val="nil"/>
          <w:bottom w:val="nil"/>
          <w:right w:val="nil"/>
          <w:between w:val="nil"/>
        </w:pBdr>
        <w:spacing w:before="3"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Indicadores </w:t>
      </w:r>
    </w:p>
    <w:p w14:paraId="39097835" w14:textId="77777777" w:rsidR="00596A38" w:rsidRDefault="00000000">
      <w:pPr>
        <w:widowControl w:val="0"/>
        <w:pBdr>
          <w:top w:val="nil"/>
          <w:left w:val="nil"/>
          <w:bottom w:val="nil"/>
          <w:right w:val="nil"/>
          <w:between w:val="nil"/>
        </w:pBdr>
        <w:spacing w:before="588" w:line="240" w:lineRule="auto"/>
        <w:ind w:left="498"/>
        <w:rPr>
          <w:color w:val="000000"/>
          <w:sz w:val="24"/>
          <w:szCs w:val="24"/>
        </w:rPr>
      </w:pPr>
      <w:r>
        <w:rPr>
          <w:color w:val="000000"/>
          <w:sz w:val="24"/>
          <w:szCs w:val="24"/>
        </w:rPr>
        <w:t xml:space="preserve">Producto relacionado: </w:t>
      </w:r>
    </w:p>
    <w:p w14:paraId="3B556351" w14:textId="77777777" w:rsidR="00596A38" w:rsidRDefault="00000000">
      <w:pPr>
        <w:widowControl w:val="0"/>
        <w:pBdr>
          <w:top w:val="nil"/>
          <w:left w:val="nil"/>
          <w:bottom w:val="nil"/>
          <w:right w:val="nil"/>
          <w:between w:val="nil"/>
        </w:pBdr>
        <w:spacing w:before="36" w:line="240" w:lineRule="auto"/>
        <w:ind w:left="479"/>
        <w:rPr>
          <w:color w:val="000000"/>
          <w:sz w:val="24"/>
          <w:szCs w:val="24"/>
        </w:rPr>
      </w:pPr>
      <w:r>
        <w:rPr>
          <w:color w:val="000000"/>
          <w:sz w:val="24"/>
          <w:szCs w:val="24"/>
        </w:rPr>
        <w:t xml:space="preserve">Anexo 7. Documento actualizado del Protocolo de Vigilancia Centinela  </w:t>
      </w:r>
    </w:p>
    <w:p w14:paraId="55D00100" w14:textId="77777777" w:rsidR="00596A38" w:rsidRDefault="00000000">
      <w:pPr>
        <w:widowControl w:val="0"/>
        <w:pBdr>
          <w:top w:val="nil"/>
          <w:left w:val="nil"/>
          <w:bottom w:val="nil"/>
          <w:right w:val="nil"/>
          <w:between w:val="nil"/>
        </w:pBdr>
        <w:spacing w:before="315" w:line="264" w:lineRule="auto"/>
        <w:ind w:left="1207" w:right="258" w:hanging="354"/>
        <w:jc w:val="both"/>
        <w:rPr>
          <w:color w:val="000000"/>
          <w:sz w:val="24"/>
          <w:szCs w:val="24"/>
        </w:rPr>
      </w:pPr>
      <w:r>
        <w:rPr>
          <w:rFonts w:ascii="Times New Roman" w:eastAsia="Times New Roman" w:hAnsi="Times New Roman" w:cs="Times New Roman"/>
          <w:color w:val="000000"/>
          <w:sz w:val="24"/>
          <w:szCs w:val="24"/>
        </w:rPr>
        <w:t xml:space="preserve">• </w:t>
      </w:r>
      <w:r>
        <w:rPr>
          <w:b/>
          <w:bCs/>
          <w:color w:val="000000"/>
          <w:sz w:val="24"/>
          <w:szCs w:val="24"/>
        </w:rPr>
        <w:t xml:space="preserve">Implementación de un programa estructurado de fortalecimiento de  capacidades y entrenamiento dirigido a Unidades Centinela: </w:t>
      </w:r>
      <w:r>
        <w:rPr>
          <w:color w:val="000000"/>
          <w:sz w:val="24"/>
          <w:szCs w:val="24"/>
        </w:rPr>
        <w:t xml:space="preserve">Se propone un  programa de fortalecimiento al talento humano de las UC en modalidad híbrida  con cuatro (4) módulos estandarizados, evaluación de competencias y estrategias  de actualización continua. La propuesta incluye el diseño del programa y el </w:t>
      </w:r>
    </w:p>
    <w:p w14:paraId="27C35064" w14:textId="77777777" w:rsidR="00596A38" w:rsidRDefault="00000000">
      <w:pPr>
        <w:widowControl w:val="0"/>
        <w:pBdr>
          <w:top w:val="nil"/>
          <w:left w:val="nil"/>
          <w:bottom w:val="nil"/>
          <w:right w:val="nil"/>
          <w:between w:val="nil"/>
        </w:pBdr>
        <w:spacing w:before="784" w:line="240" w:lineRule="auto"/>
        <w:ind w:right="338"/>
        <w:jc w:val="right"/>
        <w:rPr>
          <w:color w:val="000000"/>
        </w:rPr>
      </w:pPr>
      <w:r>
        <w:rPr>
          <w:color w:val="000000"/>
        </w:rPr>
        <w:t xml:space="preserve">13 </w:t>
      </w:r>
    </w:p>
    <w:p w14:paraId="0AEFDBAE"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5B1C9ADA" wp14:editId="736D78D4">
            <wp:extent cx="1352926" cy="671830"/>
            <wp:effectExtent l="0" t="0" r="0" b="0"/>
            <wp:docPr id="37"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2ECB6366" w14:textId="77777777" w:rsidR="00596A38" w:rsidRDefault="00000000">
      <w:pPr>
        <w:widowControl w:val="0"/>
        <w:pBdr>
          <w:top w:val="nil"/>
          <w:left w:val="nil"/>
          <w:bottom w:val="nil"/>
          <w:right w:val="nil"/>
          <w:between w:val="nil"/>
        </w:pBdr>
        <w:spacing w:line="263" w:lineRule="auto"/>
        <w:ind w:left="1207" w:right="259" w:firstLine="7"/>
        <w:rPr>
          <w:color w:val="000000"/>
          <w:sz w:val="24"/>
          <w:szCs w:val="24"/>
        </w:rPr>
      </w:pPr>
      <w:r>
        <w:rPr>
          <w:color w:val="000000"/>
          <w:sz w:val="24"/>
          <w:szCs w:val="24"/>
        </w:rPr>
        <w:t xml:space="preserve">material pedagógico básico para el desarrollo de los módulos. Los cuatro módulos  del programa incluyen: </w:t>
      </w:r>
    </w:p>
    <w:p w14:paraId="4BB11AF1" w14:textId="77777777" w:rsidR="00596A38" w:rsidRDefault="00000000">
      <w:pPr>
        <w:widowControl w:val="0"/>
        <w:pBdr>
          <w:top w:val="nil"/>
          <w:left w:val="nil"/>
          <w:bottom w:val="nil"/>
          <w:right w:val="nil"/>
          <w:between w:val="nil"/>
        </w:pBdr>
        <w:spacing w:before="334" w:line="263" w:lineRule="auto"/>
        <w:ind w:left="1208" w:right="259" w:firstLine="9"/>
        <w:rPr>
          <w:color w:val="000000"/>
          <w:sz w:val="24"/>
          <w:szCs w:val="24"/>
        </w:rPr>
      </w:pPr>
      <w:r>
        <w:rPr>
          <w:color w:val="000000"/>
          <w:sz w:val="24"/>
          <w:szCs w:val="24"/>
        </w:rPr>
        <w:t xml:space="preserve">Módulo 1: Fundamentos de la vigilancia centinela aire-salud y eventos sensibles  a la contaminación del aire </w:t>
      </w:r>
    </w:p>
    <w:p w14:paraId="6463760D" w14:textId="77777777" w:rsidR="00596A38" w:rsidRDefault="00000000">
      <w:pPr>
        <w:widowControl w:val="0"/>
        <w:pBdr>
          <w:top w:val="nil"/>
          <w:left w:val="nil"/>
          <w:bottom w:val="nil"/>
          <w:right w:val="nil"/>
          <w:between w:val="nil"/>
        </w:pBdr>
        <w:spacing w:before="12" w:line="263" w:lineRule="auto"/>
        <w:ind w:left="1217" w:right="352"/>
        <w:rPr>
          <w:color w:val="000000"/>
          <w:sz w:val="24"/>
          <w:szCs w:val="24"/>
        </w:rPr>
      </w:pPr>
      <w:r>
        <w:rPr>
          <w:color w:val="000000"/>
          <w:sz w:val="24"/>
          <w:szCs w:val="24"/>
        </w:rPr>
        <w:t xml:space="preserve">Módulo 2: Calidad del dato, flujos de información y operación del sistema Módulo 3: Vigilancia durante episodios de alerta y análisis aire-salud Módulo 4: Uso de la información, comunicación del riesgo y acciones preventivas </w:t>
      </w:r>
    </w:p>
    <w:p w14:paraId="56B4BD25" w14:textId="77777777" w:rsidR="00596A38" w:rsidRDefault="00000000">
      <w:pPr>
        <w:widowControl w:val="0"/>
        <w:pBdr>
          <w:top w:val="nil"/>
          <w:left w:val="nil"/>
          <w:bottom w:val="nil"/>
          <w:right w:val="nil"/>
          <w:between w:val="nil"/>
        </w:pBdr>
        <w:spacing w:before="329" w:line="263" w:lineRule="auto"/>
        <w:ind w:left="487" w:right="258" w:firstLine="2"/>
        <w:rPr>
          <w:color w:val="000000"/>
          <w:sz w:val="24"/>
          <w:szCs w:val="24"/>
        </w:rPr>
      </w:pPr>
      <w:r>
        <w:rPr>
          <w:color w:val="000000"/>
          <w:sz w:val="24"/>
          <w:szCs w:val="24"/>
        </w:rPr>
        <w:t xml:space="preserve">Se propone desarrollar el pilotaje y ajuste del proceso de capacitación durante el tiempo  de implementación – Fase 3 del proyecto. </w:t>
      </w:r>
    </w:p>
    <w:p w14:paraId="6EC907E9" w14:textId="77777777" w:rsidR="00596A38" w:rsidRDefault="00000000">
      <w:pPr>
        <w:widowControl w:val="0"/>
        <w:pBdr>
          <w:top w:val="nil"/>
          <w:left w:val="nil"/>
          <w:bottom w:val="nil"/>
          <w:right w:val="nil"/>
          <w:between w:val="nil"/>
        </w:pBdr>
        <w:spacing w:before="334" w:line="240" w:lineRule="auto"/>
        <w:ind w:left="498"/>
        <w:rPr>
          <w:color w:val="000000"/>
          <w:sz w:val="24"/>
          <w:szCs w:val="24"/>
        </w:rPr>
      </w:pPr>
      <w:r>
        <w:rPr>
          <w:color w:val="000000"/>
          <w:sz w:val="24"/>
          <w:szCs w:val="24"/>
        </w:rPr>
        <w:t xml:space="preserve">Producto relacionado: </w:t>
      </w:r>
    </w:p>
    <w:p w14:paraId="31415CD2" w14:textId="77777777" w:rsidR="00596A38" w:rsidRDefault="00000000">
      <w:pPr>
        <w:widowControl w:val="0"/>
        <w:pBdr>
          <w:top w:val="nil"/>
          <w:left w:val="nil"/>
          <w:bottom w:val="nil"/>
          <w:right w:val="nil"/>
          <w:between w:val="nil"/>
        </w:pBdr>
        <w:spacing w:before="36" w:line="263" w:lineRule="auto"/>
        <w:ind w:left="489" w:right="259" w:hanging="9"/>
        <w:rPr>
          <w:color w:val="000000"/>
          <w:sz w:val="24"/>
          <w:szCs w:val="24"/>
        </w:rPr>
      </w:pPr>
      <w:r>
        <w:rPr>
          <w:color w:val="000000"/>
          <w:sz w:val="24"/>
          <w:szCs w:val="24"/>
        </w:rPr>
        <w:t xml:space="preserve">Anexo 8. Programa de fortalecimiento de capacidades y entrenamiento a unidades  centinela y material de formación. </w:t>
      </w:r>
    </w:p>
    <w:p w14:paraId="3392C2C6" w14:textId="77777777" w:rsidR="00596A38" w:rsidRDefault="00000000">
      <w:pPr>
        <w:widowControl w:val="0"/>
        <w:pBdr>
          <w:top w:val="nil"/>
          <w:left w:val="nil"/>
          <w:bottom w:val="nil"/>
          <w:right w:val="nil"/>
          <w:between w:val="nil"/>
        </w:pBdr>
        <w:spacing w:before="291" w:line="240" w:lineRule="auto"/>
        <w:ind w:left="852"/>
        <w:rPr>
          <w:color w:val="000000"/>
          <w:sz w:val="24"/>
          <w:szCs w:val="24"/>
        </w:rPr>
      </w:pPr>
      <w:r>
        <w:rPr>
          <w:rFonts w:ascii="Times New Roman" w:eastAsia="Times New Roman" w:hAnsi="Times New Roman" w:cs="Times New Roman"/>
          <w:color w:val="000000"/>
          <w:sz w:val="24"/>
          <w:szCs w:val="24"/>
        </w:rPr>
        <w:t xml:space="preserve">• </w:t>
      </w:r>
      <w:r>
        <w:rPr>
          <w:b/>
          <w:bCs/>
          <w:color w:val="000000"/>
          <w:sz w:val="24"/>
          <w:szCs w:val="24"/>
        </w:rPr>
        <w:t>Integración del SVCCA con otros sistemas de vigilancia institucional</w:t>
      </w:r>
      <w:r>
        <w:rPr>
          <w:color w:val="000000"/>
          <w:sz w:val="24"/>
          <w:szCs w:val="24"/>
        </w:rPr>
        <w:t xml:space="preserve">. </w:t>
      </w:r>
    </w:p>
    <w:p w14:paraId="204701A5" w14:textId="77777777" w:rsidR="00596A38" w:rsidRDefault="00000000">
      <w:pPr>
        <w:widowControl w:val="0"/>
        <w:pBdr>
          <w:top w:val="nil"/>
          <w:left w:val="nil"/>
          <w:bottom w:val="nil"/>
          <w:right w:val="nil"/>
          <w:between w:val="nil"/>
        </w:pBdr>
        <w:spacing w:before="310" w:line="264" w:lineRule="auto"/>
        <w:ind w:left="483" w:right="258" w:firstLine="13"/>
        <w:jc w:val="both"/>
        <w:rPr>
          <w:color w:val="000000"/>
          <w:sz w:val="24"/>
          <w:szCs w:val="24"/>
        </w:rPr>
      </w:pPr>
      <w:r>
        <w:rPr>
          <w:color w:val="000000"/>
          <w:sz w:val="24"/>
          <w:szCs w:val="24"/>
        </w:rPr>
        <w:t xml:space="preserve">Las políticas públicas nacionales e internacionales, las acciones de mitigación,  adaptación y fortalecimiento de la resiliencia frente al cambio climático se han  consolidado como una prioridad estratégica para el sector salud y para la gestión  </w:t>
      </w:r>
      <w:r>
        <w:rPr>
          <w:color w:val="000000"/>
          <w:sz w:val="24"/>
          <w:szCs w:val="24"/>
        </w:rPr>
        <w:lastRenderedPageBreak/>
        <w:t xml:space="preserve">ambiental. Tanto los compromisos asumidos por Colombia en el marco del Acuerdo de  París como las recomendaciones de organismos internacionales como la OMS, la OPS  y la </w:t>
      </w:r>
      <w:commentRangeStart w:id="8"/>
      <w:r>
        <w:rPr>
          <w:color w:val="000000"/>
          <w:sz w:val="24"/>
          <w:szCs w:val="24"/>
        </w:rPr>
        <w:t>CMNUCC</w:t>
      </w:r>
      <w:commentRangeEnd w:id="8"/>
      <w:r>
        <w:rPr>
          <w:rStyle w:val="Refdecomentario"/>
          <w:color w:val="000000"/>
          <w:sz w:val="24"/>
          <w:szCs w:val="24"/>
        </w:rPr>
        <w:commentReference w:id="8"/>
      </w:r>
      <w:r>
        <w:rPr>
          <w:color w:val="000000"/>
          <w:sz w:val="24"/>
          <w:szCs w:val="24"/>
        </w:rPr>
        <w:t xml:space="preserve"> resaltan la necesidad de abordar de manera integrada la contaminación  del aire y el cambio climático, reconociendo su estrecha interrelación a través de fuentes  comunes de emisión, mecanismos fisiopatológicos compartidos y efectos sinérgicos  sobre la salud y el bienestar de la población. </w:t>
      </w:r>
    </w:p>
    <w:p w14:paraId="5F16D701" w14:textId="77777777" w:rsidR="00596A38" w:rsidRDefault="00000000">
      <w:pPr>
        <w:widowControl w:val="0"/>
        <w:pBdr>
          <w:top w:val="nil"/>
          <w:left w:val="nil"/>
          <w:bottom w:val="nil"/>
          <w:right w:val="nil"/>
          <w:between w:val="nil"/>
        </w:pBdr>
        <w:spacing w:before="329" w:line="264" w:lineRule="auto"/>
        <w:ind w:left="488" w:right="258" w:firstLine="8"/>
        <w:jc w:val="both"/>
        <w:rPr>
          <w:color w:val="000000"/>
          <w:sz w:val="24"/>
          <w:szCs w:val="24"/>
        </w:rPr>
      </w:pPr>
      <w:r>
        <w:rPr>
          <w:color w:val="000000"/>
          <w:sz w:val="24"/>
          <w:szCs w:val="24"/>
        </w:rPr>
        <w:t xml:space="preserve">La articulación de la vigilancia de calidad del aire con la vigilancia en salud y la vigilancia  climática constituye un enfoque prioritario para la toma de decisiones basada en  evidencia, lo que sustenta conceptualmente la evolución del Sistema de Vigilancia  Centinela de Calidad del Aire hacia un </w:t>
      </w:r>
      <w:commentRangeStart w:id="9"/>
      <w:r>
        <w:rPr>
          <w:color w:val="000000"/>
          <w:sz w:val="24"/>
          <w:szCs w:val="24"/>
        </w:rPr>
        <w:t>Sistema Integrado de Vigilancia en Cambio  Climático, Aire y Salud (SIVICASA)</w:t>
      </w:r>
      <w:commentRangeEnd w:id="9"/>
      <w:r>
        <w:rPr>
          <w:rStyle w:val="Refdecomentario"/>
          <w:color w:val="000000"/>
          <w:sz w:val="24"/>
          <w:szCs w:val="24"/>
        </w:rPr>
        <w:commentReference w:id="9"/>
      </w:r>
      <w:r>
        <w:rPr>
          <w:color w:val="000000"/>
          <w:sz w:val="24"/>
          <w:szCs w:val="24"/>
        </w:rPr>
        <w:t xml:space="preserve">, orientado a apoyar de manera coordinada las  estrategias de mitigación, adaptación y protección de la población frente a los riesgos  ambientales y climáticos en el Distrito Capital. </w:t>
      </w:r>
    </w:p>
    <w:p w14:paraId="0A4326D2" w14:textId="77777777" w:rsidR="00596A38" w:rsidRDefault="00000000">
      <w:pPr>
        <w:widowControl w:val="0"/>
        <w:pBdr>
          <w:top w:val="nil"/>
          <w:left w:val="nil"/>
          <w:bottom w:val="nil"/>
          <w:right w:val="nil"/>
          <w:between w:val="nil"/>
        </w:pBdr>
        <w:spacing w:before="328" w:line="265" w:lineRule="auto"/>
        <w:ind w:left="488" w:right="258" w:firstLine="9"/>
        <w:jc w:val="both"/>
        <w:rPr>
          <w:color w:val="000000"/>
          <w:sz w:val="24"/>
          <w:szCs w:val="24"/>
        </w:rPr>
      </w:pPr>
      <w:r>
        <w:rPr>
          <w:color w:val="000000"/>
          <w:sz w:val="24"/>
          <w:szCs w:val="24"/>
        </w:rPr>
        <w:t xml:space="preserve">La propuesta es que el Distrito pueda trabajar en la integración de sistemas actuales  como la vigilancia de IRAG que se hace por SIVIGILA, vigilancia en Salas ERA, vigilancia  comunitaria y vigilancia de variables climáticas dentro de un sistema integrado distrital  que aborde el análisis de efectos de corto plazo y de largo plazo del cambio climático y </w:t>
      </w:r>
    </w:p>
    <w:p w14:paraId="4D34F784" w14:textId="77777777" w:rsidR="00596A38" w:rsidRDefault="00000000">
      <w:pPr>
        <w:widowControl w:val="0"/>
        <w:pBdr>
          <w:top w:val="nil"/>
          <w:left w:val="nil"/>
          <w:bottom w:val="nil"/>
          <w:right w:val="nil"/>
          <w:between w:val="nil"/>
        </w:pBdr>
        <w:spacing w:before="688" w:line="240" w:lineRule="auto"/>
        <w:ind w:right="339"/>
        <w:jc w:val="right"/>
        <w:rPr>
          <w:color w:val="000000"/>
        </w:rPr>
      </w:pPr>
      <w:r>
        <w:rPr>
          <w:color w:val="000000"/>
        </w:rPr>
        <w:t xml:space="preserve">14 </w:t>
      </w:r>
    </w:p>
    <w:p w14:paraId="040869C2"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49C162D6" wp14:editId="1AF99578">
            <wp:extent cx="1352926" cy="671830"/>
            <wp:effectExtent l="0" t="0" r="0" b="0"/>
            <wp:docPr id="3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51CDF30B" w14:textId="77777777" w:rsidR="00596A38" w:rsidRDefault="00000000">
      <w:pPr>
        <w:widowControl w:val="0"/>
        <w:pBdr>
          <w:top w:val="nil"/>
          <w:left w:val="nil"/>
          <w:bottom w:val="nil"/>
          <w:right w:val="nil"/>
          <w:between w:val="nil"/>
        </w:pBdr>
        <w:spacing w:line="265" w:lineRule="auto"/>
        <w:ind w:left="487" w:right="258"/>
        <w:jc w:val="both"/>
        <w:rPr>
          <w:color w:val="000000"/>
          <w:sz w:val="24"/>
          <w:szCs w:val="24"/>
        </w:rPr>
      </w:pPr>
      <w:r>
        <w:rPr>
          <w:color w:val="000000"/>
          <w:sz w:val="24"/>
          <w:szCs w:val="24"/>
        </w:rPr>
        <w:t xml:space="preserve">de la contaminación del aire. En la </w:t>
      </w:r>
      <w:r>
        <w:rPr>
          <w:b/>
          <w:bCs/>
          <w:color w:val="000000"/>
          <w:sz w:val="24"/>
          <w:szCs w:val="24"/>
        </w:rPr>
        <w:t xml:space="preserve">Figura 1 </w:t>
      </w:r>
      <w:r>
        <w:rPr>
          <w:color w:val="000000"/>
          <w:sz w:val="24"/>
          <w:szCs w:val="24"/>
        </w:rPr>
        <w:t xml:space="preserve">se presenta el esquema conceptual de la  propuesta incluyendo fuentes de información, estrategias de vigilancia y recolección de  datos, procesamiento de la información, análisis de corto y largo plazo, indicadores  (proceso, resultado y gestión) y estrategias de divulgación y gestión del conocimiento. </w:t>
      </w:r>
    </w:p>
    <w:p w14:paraId="64F1D658" w14:textId="77777777" w:rsidR="00596A38" w:rsidRDefault="00000000">
      <w:pPr>
        <w:widowControl w:val="0"/>
        <w:pBdr>
          <w:top w:val="nil"/>
          <w:left w:val="nil"/>
          <w:bottom w:val="nil"/>
          <w:right w:val="nil"/>
          <w:between w:val="nil"/>
        </w:pBdr>
        <w:spacing w:before="328" w:line="263" w:lineRule="auto"/>
        <w:ind w:left="484" w:right="258" w:firstLine="14"/>
        <w:jc w:val="both"/>
        <w:rPr>
          <w:color w:val="000000"/>
          <w:sz w:val="24"/>
          <w:szCs w:val="24"/>
        </w:rPr>
      </w:pPr>
      <w:r>
        <w:rPr>
          <w:color w:val="000000"/>
          <w:sz w:val="24"/>
          <w:szCs w:val="24"/>
        </w:rPr>
        <w:t>Esta propuesta conceptual se entrega como un insumo para ser considerado política y  técnicamente por las</w:t>
      </w:r>
      <w:commentRangeStart w:id="10"/>
      <w:r>
        <w:rPr>
          <w:color w:val="000000"/>
          <w:sz w:val="24"/>
          <w:szCs w:val="24"/>
        </w:rPr>
        <w:t xml:space="preserve"> secretarías distrital de salud y de ambiente </w:t>
      </w:r>
      <w:commentRangeEnd w:id="10"/>
      <w:r>
        <w:rPr>
          <w:rStyle w:val="Refdecomentario"/>
          <w:color w:val="000000"/>
          <w:sz w:val="24"/>
          <w:szCs w:val="24"/>
        </w:rPr>
        <w:commentReference w:id="10"/>
      </w:r>
      <w:r>
        <w:rPr>
          <w:color w:val="000000"/>
          <w:sz w:val="24"/>
          <w:szCs w:val="24"/>
        </w:rPr>
        <w:t xml:space="preserve">y no se incluye dentro  de los procesos de implementación de este proyecto por cuanto su alcance es mayor al  de la presente consultoría y su desarrollo e implementación requiere un proceso  colaborativo y participativo específico y planeado con todos los actores involucrados. </w:t>
      </w:r>
    </w:p>
    <w:p w14:paraId="2CB8D6A5" w14:textId="77777777" w:rsidR="00596A38" w:rsidRDefault="00000000">
      <w:pPr>
        <w:widowControl w:val="0"/>
        <w:pBdr>
          <w:top w:val="nil"/>
          <w:left w:val="nil"/>
          <w:bottom w:val="nil"/>
          <w:right w:val="nil"/>
          <w:between w:val="nil"/>
        </w:pBdr>
        <w:spacing w:before="291" w:line="263" w:lineRule="auto"/>
        <w:ind w:left="489" w:right="259" w:firstLine="7"/>
        <w:rPr>
          <w:b/>
          <w:bCs/>
          <w:color w:val="000000"/>
          <w:sz w:val="24"/>
          <w:szCs w:val="24"/>
        </w:rPr>
        <w:sectPr w:rsidR="00596A38">
          <w:type w:val="continuous"/>
          <w:pgSz w:w="12240" w:h="15840"/>
          <w:pgMar w:top="700" w:right="1091" w:bottom="585" w:left="960" w:header="0" w:footer="720" w:gutter="0"/>
          <w:cols w:space="720" w:equalWidth="0">
            <w:col w:w="10187" w:space="0"/>
          </w:cols>
        </w:sectPr>
      </w:pPr>
      <w:r>
        <w:rPr>
          <w:b/>
          <w:bCs/>
          <w:color w:val="000000"/>
          <w:sz w:val="24"/>
          <w:szCs w:val="24"/>
        </w:rPr>
        <w:t xml:space="preserve">Figura 1. Esquema conceptual del Sistema de vigilancia calidad de aire y cambio  climático para el Distrito de Bogotá (SIVICASA) </w:t>
      </w:r>
    </w:p>
    <w:p w14:paraId="4A0F4844" w14:textId="77777777" w:rsidR="00596A38" w:rsidRDefault="00000000">
      <w:pPr>
        <w:widowControl w:val="0"/>
        <w:pBdr>
          <w:top w:val="nil"/>
          <w:left w:val="nil"/>
          <w:bottom w:val="nil"/>
          <w:right w:val="nil"/>
          <w:between w:val="nil"/>
        </w:pBdr>
        <w:spacing w:before="428" w:line="240" w:lineRule="auto"/>
        <w:rPr>
          <w:b/>
          <w:bCs/>
          <w:color w:val="000000"/>
          <w:sz w:val="12"/>
          <w:szCs w:val="12"/>
        </w:rPr>
      </w:pPr>
      <w:commentRangeStart w:id="11"/>
      <w:r>
        <w:rPr>
          <w:b/>
          <w:bCs/>
          <w:color w:val="000000"/>
          <w:sz w:val="21"/>
          <w:szCs w:val="21"/>
          <w:vertAlign w:val="subscript"/>
        </w:rPr>
        <w:t xml:space="preserve">ANÁLISIS PROCESAMIENTO </w:t>
      </w:r>
      <w:r>
        <w:rPr>
          <w:b/>
          <w:bCs/>
          <w:color w:val="000000"/>
          <w:sz w:val="12"/>
          <w:szCs w:val="12"/>
        </w:rPr>
        <w:t xml:space="preserve">SISTEMA DE  </w:t>
      </w:r>
    </w:p>
    <w:p w14:paraId="475427C1" w14:textId="77777777" w:rsidR="00596A38" w:rsidRDefault="00000000">
      <w:pPr>
        <w:widowControl w:val="0"/>
        <w:pBdr>
          <w:top w:val="nil"/>
          <w:left w:val="nil"/>
          <w:bottom w:val="nil"/>
          <w:right w:val="nil"/>
          <w:between w:val="nil"/>
        </w:pBdr>
        <w:spacing w:line="240" w:lineRule="auto"/>
        <w:rPr>
          <w:b/>
          <w:bCs/>
          <w:color w:val="000000"/>
          <w:sz w:val="12"/>
          <w:szCs w:val="12"/>
        </w:rPr>
        <w:sectPr w:rsidR="00596A38">
          <w:type w:val="continuous"/>
          <w:pgSz w:w="12240" w:h="15840"/>
          <w:pgMar w:top="700" w:right="1718" w:bottom="585" w:left="3128" w:header="0" w:footer="720" w:gutter="0"/>
          <w:cols w:num="2" w:space="720" w:equalWidth="0">
            <w:col w:w="3700" w:space="0"/>
            <w:col w:w="3700" w:space="0"/>
          </w:cols>
        </w:sectPr>
      </w:pPr>
      <w:r>
        <w:rPr>
          <w:b/>
          <w:bCs/>
          <w:color w:val="000000"/>
          <w:sz w:val="12"/>
          <w:szCs w:val="12"/>
        </w:rPr>
        <w:t xml:space="preserve">DIVULGACIÓN /  </w:t>
      </w:r>
    </w:p>
    <w:p w14:paraId="0285E2CC" w14:textId="77777777" w:rsidR="00596A38" w:rsidRDefault="00000000">
      <w:pPr>
        <w:widowControl w:val="0"/>
        <w:pBdr>
          <w:top w:val="nil"/>
          <w:left w:val="nil"/>
          <w:bottom w:val="nil"/>
          <w:right w:val="nil"/>
          <w:between w:val="nil"/>
        </w:pBdr>
        <w:spacing w:line="240" w:lineRule="auto"/>
        <w:rPr>
          <w:b/>
          <w:bCs/>
          <w:color w:val="000000"/>
          <w:sz w:val="12"/>
          <w:szCs w:val="12"/>
        </w:rPr>
      </w:pPr>
      <w:r>
        <w:rPr>
          <w:b/>
          <w:bCs/>
          <w:color w:val="000000"/>
          <w:sz w:val="21"/>
          <w:szCs w:val="21"/>
          <w:vertAlign w:val="subscript"/>
        </w:rPr>
        <w:t xml:space="preserve">RECOLECCIÓN </w:t>
      </w:r>
      <w:r>
        <w:rPr>
          <w:b/>
          <w:bCs/>
          <w:color w:val="000000"/>
          <w:sz w:val="12"/>
          <w:szCs w:val="12"/>
        </w:rPr>
        <w:t xml:space="preserve">FUENTES </w:t>
      </w:r>
    </w:p>
    <w:p w14:paraId="655A4AC1" w14:textId="77777777" w:rsidR="00596A38" w:rsidRDefault="00000000">
      <w:pPr>
        <w:widowControl w:val="0"/>
        <w:pBdr>
          <w:top w:val="nil"/>
          <w:left w:val="nil"/>
          <w:bottom w:val="nil"/>
          <w:right w:val="nil"/>
          <w:between w:val="nil"/>
        </w:pBdr>
        <w:spacing w:before="88" w:line="240" w:lineRule="auto"/>
        <w:rPr>
          <w:color w:val="000000"/>
          <w:sz w:val="12"/>
          <w:szCs w:val="12"/>
        </w:rPr>
      </w:pPr>
      <w:r>
        <w:rPr>
          <w:b/>
          <w:bCs/>
          <w:color w:val="000000"/>
          <w:sz w:val="12"/>
          <w:szCs w:val="12"/>
        </w:rPr>
        <w:t xml:space="preserve">Sistema Centinela: </w:t>
      </w:r>
      <w:r>
        <w:rPr>
          <w:color w:val="000000"/>
          <w:sz w:val="12"/>
          <w:szCs w:val="12"/>
        </w:rPr>
        <w:t xml:space="preserve">RIPS </w:t>
      </w:r>
    </w:p>
    <w:p w14:paraId="53F2B31E"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Morbilidad CV y R </w:t>
      </w:r>
    </w:p>
    <w:p w14:paraId="20CE710C" w14:textId="77777777" w:rsidR="00596A38" w:rsidRDefault="00000000">
      <w:pPr>
        <w:widowControl w:val="0"/>
        <w:pBdr>
          <w:top w:val="nil"/>
          <w:left w:val="nil"/>
          <w:bottom w:val="nil"/>
          <w:right w:val="nil"/>
          <w:between w:val="nil"/>
        </w:pBdr>
        <w:spacing w:line="240" w:lineRule="auto"/>
        <w:rPr>
          <w:b/>
          <w:bCs/>
          <w:color w:val="000000"/>
          <w:sz w:val="12"/>
          <w:szCs w:val="12"/>
        </w:rPr>
      </w:pPr>
      <w:r>
        <w:rPr>
          <w:b/>
          <w:bCs/>
          <w:color w:val="000000"/>
          <w:sz w:val="21"/>
          <w:szCs w:val="21"/>
          <w:vertAlign w:val="subscript"/>
        </w:rPr>
        <w:t xml:space="preserve">INDICADORES </w:t>
      </w:r>
      <w:r>
        <w:rPr>
          <w:b/>
          <w:bCs/>
          <w:color w:val="000000"/>
          <w:sz w:val="12"/>
          <w:szCs w:val="12"/>
        </w:rPr>
        <w:t xml:space="preserve">INTEGRACIÓN Y  </w:t>
      </w:r>
    </w:p>
    <w:p w14:paraId="2AD3A976" w14:textId="77777777" w:rsidR="00596A38" w:rsidRDefault="00000000">
      <w:pPr>
        <w:widowControl w:val="0"/>
        <w:pBdr>
          <w:top w:val="nil"/>
          <w:left w:val="nil"/>
          <w:bottom w:val="nil"/>
          <w:right w:val="nil"/>
          <w:between w:val="nil"/>
        </w:pBdr>
        <w:spacing w:before="163" w:line="240" w:lineRule="auto"/>
        <w:rPr>
          <w:b/>
          <w:bCs/>
          <w:color w:val="000000"/>
          <w:sz w:val="12"/>
          <w:szCs w:val="12"/>
        </w:rPr>
      </w:pPr>
      <w:r>
        <w:rPr>
          <w:b/>
          <w:bCs/>
          <w:color w:val="000000"/>
          <w:sz w:val="12"/>
          <w:szCs w:val="12"/>
        </w:rPr>
        <w:t xml:space="preserve">CORTO PLAZO </w:t>
      </w:r>
    </w:p>
    <w:p w14:paraId="1518CE04"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Series de tiempo, </w:t>
      </w:r>
    </w:p>
    <w:p w14:paraId="73A42121" w14:textId="77777777" w:rsidR="00596A38" w:rsidRDefault="00000000">
      <w:pPr>
        <w:widowControl w:val="0"/>
        <w:pBdr>
          <w:top w:val="nil"/>
          <w:left w:val="nil"/>
          <w:bottom w:val="nil"/>
          <w:right w:val="nil"/>
          <w:between w:val="nil"/>
        </w:pBdr>
        <w:spacing w:before="69" w:line="232" w:lineRule="auto"/>
        <w:rPr>
          <w:b/>
          <w:bCs/>
          <w:color w:val="000000"/>
          <w:sz w:val="12"/>
          <w:szCs w:val="12"/>
        </w:rPr>
        <w:sectPr w:rsidR="00596A38">
          <w:type w:val="continuous"/>
          <w:pgSz w:w="12240" w:h="15840"/>
          <w:pgMar w:top="700" w:right="1757" w:bottom="585" w:left="1772" w:header="0" w:footer="720" w:gutter="0"/>
          <w:cols w:num="3" w:space="720" w:equalWidth="0">
            <w:col w:w="2920" w:space="0"/>
            <w:col w:w="2920" w:space="0"/>
            <w:col w:w="2920" w:space="0"/>
          </w:cols>
        </w:sectPr>
      </w:pPr>
      <w:r>
        <w:rPr>
          <w:b/>
          <w:bCs/>
          <w:color w:val="000000"/>
          <w:sz w:val="12"/>
          <w:szCs w:val="12"/>
        </w:rPr>
        <w:t xml:space="preserve">GESTION DE  CONOCIMEINTO </w:t>
      </w:r>
    </w:p>
    <w:p w14:paraId="7A97D93C" w14:textId="77777777" w:rsidR="00596A38" w:rsidRDefault="00000000">
      <w:pPr>
        <w:widowControl w:val="0"/>
        <w:pBdr>
          <w:top w:val="nil"/>
          <w:left w:val="nil"/>
          <w:bottom w:val="nil"/>
          <w:right w:val="nil"/>
          <w:between w:val="nil"/>
        </w:pBdr>
        <w:spacing w:before="439" w:line="240" w:lineRule="auto"/>
        <w:rPr>
          <w:b/>
          <w:bCs/>
          <w:color w:val="000000"/>
          <w:sz w:val="17"/>
          <w:szCs w:val="17"/>
        </w:rPr>
      </w:pPr>
      <w:r>
        <w:rPr>
          <w:b/>
          <w:bCs/>
          <w:color w:val="000000"/>
          <w:sz w:val="17"/>
          <w:szCs w:val="17"/>
        </w:rPr>
        <w:t xml:space="preserve">UPGD </w:t>
      </w:r>
    </w:p>
    <w:p w14:paraId="2E75C284" w14:textId="77777777" w:rsidR="00596A38" w:rsidRDefault="00000000">
      <w:pPr>
        <w:widowControl w:val="0"/>
        <w:pBdr>
          <w:top w:val="nil"/>
          <w:left w:val="nil"/>
          <w:bottom w:val="nil"/>
          <w:right w:val="nil"/>
          <w:between w:val="nil"/>
        </w:pBdr>
        <w:spacing w:line="224" w:lineRule="auto"/>
        <w:rPr>
          <w:color w:val="000000"/>
          <w:sz w:val="12"/>
          <w:szCs w:val="12"/>
        </w:rPr>
      </w:pPr>
      <w:r>
        <w:rPr>
          <w:b/>
          <w:bCs/>
          <w:color w:val="000000"/>
          <w:sz w:val="12"/>
          <w:szCs w:val="12"/>
        </w:rPr>
        <w:t>Salas ERA</w:t>
      </w:r>
      <w:r>
        <w:rPr>
          <w:color w:val="000000"/>
          <w:sz w:val="12"/>
          <w:szCs w:val="12"/>
        </w:rPr>
        <w:t xml:space="preserve">: Morbilidad respiratoria , IRA &lt;5AÑOS </w:t>
      </w:r>
      <w:r>
        <w:rPr>
          <w:b/>
          <w:bCs/>
          <w:color w:val="000000"/>
          <w:sz w:val="12"/>
          <w:szCs w:val="12"/>
        </w:rPr>
        <w:t xml:space="preserve">SIVIGILA: </w:t>
      </w:r>
      <w:r>
        <w:rPr>
          <w:color w:val="000000"/>
          <w:sz w:val="12"/>
          <w:szCs w:val="12"/>
        </w:rPr>
        <w:t xml:space="preserve">Morbilidad respiratoria IRAG </w:t>
      </w:r>
    </w:p>
    <w:p w14:paraId="76B41532" w14:textId="77777777" w:rsidR="00596A38" w:rsidRDefault="00000000">
      <w:pPr>
        <w:widowControl w:val="0"/>
        <w:pBdr>
          <w:top w:val="nil"/>
          <w:left w:val="nil"/>
          <w:bottom w:val="nil"/>
          <w:right w:val="nil"/>
          <w:between w:val="nil"/>
        </w:pBdr>
        <w:spacing w:before="295" w:line="232" w:lineRule="auto"/>
        <w:rPr>
          <w:color w:val="000000"/>
          <w:sz w:val="12"/>
          <w:szCs w:val="12"/>
        </w:rPr>
      </w:pPr>
      <w:r>
        <w:rPr>
          <w:b/>
          <w:bCs/>
          <w:color w:val="000000"/>
          <w:sz w:val="12"/>
          <w:szCs w:val="12"/>
        </w:rPr>
        <w:t xml:space="preserve">Control de calidad: </w:t>
      </w:r>
      <w:r>
        <w:rPr>
          <w:color w:val="000000"/>
          <w:sz w:val="12"/>
          <w:szCs w:val="12"/>
        </w:rPr>
        <w:t xml:space="preserve">Duplicación </w:t>
      </w:r>
    </w:p>
    <w:p w14:paraId="759E17CC"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Coherencia </w:t>
      </w:r>
    </w:p>
    <w:p w14:paraId="4D03D808" w14:textId="77777777" w:rsidR="00596A38" w:rsidRDefault="00000000">
      <w:pPr>
        <w:widowControl w:val="0"/>
        <w:pBdr>
          <w:top w:val="nil"/>
          <w:left w:val="nil"/>
          <w:bottom w:val="nil"/>
          <w:right w:val="nil"/>
          <w:between w:val="nil"/>
        </w:pBdr>
        <w:spacing w:line="224" w:lineRule="auto"/>
        <w:rPr>
          <w:color w:val="000000"/>
          <w:sz w:val="12"/>
          <w:szCs w:val="12"/>
        </w:rPr>
      </w:pPr>
      <w:r>
        <w:rPr>
          <w:color w:val="000000"/>
          <w:sz w:val="12"/>
          <w:szCs w:val="12"/>
        </w:rPr>
        <w:t xml:space="preserve">niveles de alerta (SAT), análisis de correlación y rezagos, </w:t>
      </w:r>
    </w:p>
    <w:p w14:paraId="27838C8A" w14:textId="77777777" w:rsidR="00596A38" w:rsidRDefault="00000000">
      <w:pPr>
        <w:widowControl w:val="0"/>
        <w:pBdr>
          <w:top w:val="nil"/>
          <w:left w:val="nil"/>
          <w:bottom w:val="nil"/>
          <w:right w:val="nil"/>
          <w:between w:val="nil"/>
        </w:pBdr>
        <w:spacing w:line="240" w:lineRule="auto"/>
        <w:rPr>
          <w:b/>
          <w:bCs/>
          <w:color w:val="000000"/>
          <w:sz w:val="12"/>
          <w:szCs w:val="12"/>
        </w:rPr>
      </w:pPr>
      <w:r>
        <w:rPr>
          <w:b/>
          <w:bCs/>
          <w:color w:val="000000"/>
          <w:sz w:val="12"/>
          <w:szCs w:val="12"/>
        </w:rPr>
        <w:t xml:space="preserve">PROCESO </w:t>
      </w:r>
    </w:p>
    <w:p w14:paraId="7CB3579B" w14:textId="77777777" w:rsidR="00596A38" w:rsidRDefault="00000000">
      <w:pPr>
        <w:widowControl w:val="0"/>
        <w:pBdr>
          <w:top w:val="nil"/>
          <w:left w:val="nil"/>
          <w:bottom w:val="nil"/>
          <w:right w:val="nil"/>
          <w:between w:val="nil"/>
        </w:pBdr>
        <w:spacing w:line="226" w:lineRule="auto"/>
        <w:rPr>
          <w:color w:val="000000"/>
          <w:sz w:val="12"/>
          <w:szCs w:val="12"/>
        </w:rPr>
      </w:pPr>
      <w:r>
        <w:rPr>
          <w:color w:val="000000"/>
          <w:sz w:val="12"/>
          <w:szCs w:val="12"/>
        </w:rPr>
        <w:t xml:space="preserve">Notificaciones UPGD </w:t>
      </w:r>
      <w:r>
        <w:rPr>
          <w:color w:val="000000"/>
          <w:sz w:val="12"/>
          <w:szCs w:val="12"/>
        </w:rPr>
        <w:t xml:space="preserve">Calidad de los reportes Retroalimentación </w:t>
      </w:r>
    </w:p>
    <w:p w14:paraId="0734CE79" w14:textId="77777777" w:rsidR="00596A38" w:rsidRDefault="00000000">
      <w:pPr>
        <w:widowControl w:val="0"/>
        <w:pBdr>
          <w:top w:val="nil"/>
          <w:left w:val="nil"/>
          <w:bottom w:val="nil"/>
          <w:right w:val="nil"/>
          <w:between w:val="nil"/>
        </w:pBdr>
        <w:spacing w:before="316" w:line="333" w:lineRule="auto"/>
        <w:rPr>
          <w:color w:val="000000"/>
          <w:sz w:val="12"/>
          <w:szCs w:val="12"/>
        </w:rPr>
        <w:sectPr w:rsidR="00596A38">
          <w:type w:val="continuous"/>
          <w:pgSz w:w="12240" w:h="15840"/>
          <w:pgMar w:top="700" w:right="1537" w:bottom="585" w:left="1542" w:header="0" w:footer="720" w:gutter="0"/>
          <w:cols w:num="6" w:space="720" w:equalWidth="0">
            <w:col w:w="1540" w:space="0"/>
            <w:col w:w="1540" w:space="0"/>
            <w:col w:w="1540" w:space="0"/>
            <w:col w:w="1540" w:space="0"/>
            <w:col w:w="1540" w:space="0"/>
            <w:col w:w="1540" w:space="0"/>
          </w:cols>
        </w:sectPr>
      </w:pPr>
      <w:r>
        <w:rPr>
          <w:color w:val="000000"/>
          <w:sz w:val="12"/>
          <w:szCs w:val="12"/>
        </w:rPr>
        <w:t xml:space="preserve">Tomadores de decisiones </w:t>
      </w:r>
      <w:r>
        <w:rPr>
          <w:color w:val="000000"/>
          <w:sz w:val="12"/>
          <w:szCs w:val="12"/>
        </w:rPr>
        <w:t xml:space="preserve">UPGD </w:t>
      </w:r>
    </w:p>
    <w:p w14:paraId="0FE1A07F" w14:textId="77777777" w:rsidR="00596A38" w:rsidRDefault="00000000">
      <w:pPr>
        <w:widowControl w:val="0"/>
        <w:pBdr>
          <w:top w:val="nil"/>
          <w:left w:val="nil"/>
          <w:bottom w:val="nil"/>
          <w:right w:val="nil"/>
          <w:between w:val="nil"/>
        </w:pBdr>
        <w:spacing w:line="246" w:lineRule="auto"/>
        <w:rPr>
          <w:b/>
          <w:bCs/>
          <w:color w:val="000000"/>
          <w:sz w:val="17"/>
          <w:szCs w:val="17"/>
        </w:rPr>
      </w:pPr>
      <w:r>
        <w:rPr>
          <w:color w:val="000000"/>
          <w:sz w:val="21"/>
          <w:szCs w:val="21"/>
          <w:vertAlign w:val="subscript"/>
        </w:rPr>
        <w:t xml:space="preserve">RIPS Consolidados </w:t>
      </w:r>
      <w:r>
        <w:rPr>
          <w:b/>
          <w:bCs/>
          <w:color w:val="000000"/>
          <w:sz w:val="17"/>
          <w:szCs w:val="17"/>
        </w:rPr>
        <w:t xml:space="preserve">IPS / EPS /  SISPRO </w:t>
      </w:r>
    </w:p>
    <w:p w14:paraId="5DD6E5E0" w14:textId="77777777" w:rsidR="00596A38" w:rsidRDefault="00000000">
      <w:pPr>
        <w:widowControl w:val="0"/>
        <w:pBdr>
          <w:top w:val="nil"/>
          <w:left w:val="nil"/>
          <w:bottom w:val="nil"/>
          <w:right w:val="nil"/>
          <w:between w:val="nil"/>
        </w:pBdr>
        <w:spacing w:before="69" w:line="240" w:lineRule="auto"/>
        <w:rPr>
          <w:b/>
          <w:bCs/>
          <w:color w:val="000000"/>
          <w:sz w:val="12"/>
          <w:szCs w:val="12"/>
        </w:rPr>
      </w:pPr>
      <w:r>
        <w:rPr>
          <w:b/>
          <w:bCs/>
          <w:color w:val="000000"/>
          <w:sz w:val="12"/>
          <w:szCs w:val="12"/>
        </w:rPr>
        <w:t xml:space="preserve">Prevalencia de síntomas </w:t>
      </w:r>
    </w:p>
    <w:p w14:paraId="183DB5FE" w14:textId="77777777" w:rsidR="00596A38" w:rsidRDefault="00000000">
      <w:pPr>
        <w:widowControl w:val="0"/>
        <w:pBdr>
          <w:top w:val="nil"/>
          <w:left w:val="nil"/>
          <w:bottom w:val="nil"/>
          <w:right w:val="nil"/>
          <w:between w:val="nil"/>
        </w:pBdr>
        <w:spacing w:line="240" w:lineRule="auto"/>
        <w:rPr>
          <w:b/>
          <w:bCs/>
          <w:color w:val="000000"/>
          <w:sz w:val="12"/>
          <w:szCs w:val="12"/>
        </w:rPr>
      </w:pPr>
      <w:r>
        <w:rPr>
          <w:b/>
          <w:bCs/>
          <w:color w:val="000000"/>
          <w:sz w:val="12"/>
          <w:szCs w:val="12"/>
        </w:rPr>
        <w:t xml:space="preserve">en menores de 5 años </w:t>
      </w:r>
    </w:p>
    <w:p w14:paraId="127B8F2B" w14:textId="77777777" w:rsidR="00596A38" w:rsidRDefault="00000000">
      <w:pPr>
        <w:widowControl w:val="0"/>
        <w:pBdr>
          <w:top w:val="nil"/>
          <w:left w:val="nil"/>
          <w:bottom w:val="nil"/>
          <w:right w:val="nil"/>
          <w:between w:val="nil"/>
        </w:pBdr>
        <w:spacing w:before="10" w:line="240" w:lineRule="auto"/>
        <w:rPr>
          <w:color w:val="000000"/>
          <w:sz w:val="12"/>
          <w:szCs w:val="12"/>
        </w:rPr>
      </w:pPr>
      <w:r>
        <w:rPr>
          <w:color w:val="000000"/>
          <w:sz w:val="12"/>
          <w:szCs w:val="12"/>
        </w:rPr>
        <w:t xml:space="preserve">Selección de diagnósticos </w:t>
      </w:r>
    </w:p>
    <w:p w14:paraId="29301972" w14:textId="77777777" w:rsidR="00596A38" w:rsidRDefault="00000000">
      <w:pPr>
        <w:widowControl w:val="0"/>
        <w:pBdr>
          <w:top w:val="nil"/>
          <w:left w:val="nil"/>
          <w:bottom w:val="nil"/>
          <w:right w:val="nil"/>
          <w:between w:val="nil"/>
        </w:pBdr>
        <w:spacing w:before="101" w:line="240" w:lineRule="auto"/>
        <w:rPr>
          <w:color w:val="000000"/>
          <w:sz w:val="12"/>
          <w:szCs w:val="12"/>
        </w:rPr>
      </w:pPr>
      <w:r>
        <w:rPr>
          <w:b/>
          <w:bCs/>
          <w:color w:val="000000"/>
          <w:sz w:val="12"/>
          <w:szCs w:val="12"/>
        </w:rPr>
        <w:t>Geo codificación</w:t>
      </w:r>
      <w:r>
        <w:rPr>
          <w:color w:val="000000"/>
          <w:sz w:val="12"/>
          <w:szCs w:val="12"/>
        </w:rPr>
        <w:t xml:space="preserve">: </w:t>
      </w:r>
    </w:p>
    <w:p w14:paraId="354D066D"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Normalización  </w:t>
      </w:r>
    </w:p>
    <w:p w14:paraId="66FC5F88"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Geo código </w:t>
      </w:r>
    </w:p>
    <w:p w14:paraId="7AE9DFBC"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Barrio </w:t>
      </w:r>
    </w:p>
    <w:p w14:paraId="79392EBF" w14:textId="77777777" w:rsidR="00596A38" w:rsidRDefault="00000000">
      <w:pPr>
        <w:widowControl w:val="0"/>
        <w:pBdr>
          <w:top w:val="nil"/>
          <w:left w:val="nil"/>
          <w:bottom w:val="nil"/>
          <w:right w:val="nil"/>
          <w:between w:val="nil"/>
        </w:pBdr>
        <w:spacing w:before="26" w:line="226" w:lineRule="auto"/>
        <w:rPr>
          <w:color w:val="000000"/>
          <w:sz w:val="12"/>
          <w:szCs w:val="12"/>
        </w:rPr>
      </w:pPr>
      <w:r>
        <w:rPr>
          <w:color w:val="000000"/>
          <w:sz w:val="12"/>
          <w:szCs w:val="12"/>
        </w:rPr>
        <w:t xml:space="preserve">exacerbaciones asma / EPOC / calor/frío, costos socioeconómicos, ausentismo </w:t>
      </w:r>
      <w:r>
        <w:rPr>
          <w:color w:val="000000"/>
          <w:sz w:val="12"/>
          <w:szCs w:val="12"/>
        </w:rPr>
        <w:t xml:space="preserve">escolar, </w:t>
      </w:r>
    </w:p>
    <w:p w14:paraId="21C3548B" w14:textId="77777777" w:rsidR="00596A38" w:rsidRDefault="00000000">
      <w:pPr>
        <w:widowControl w:val="0"/>
        <w:pBdr>
          <w:top w:val="nil"/>
          <w:left w:val="nil"/>
          <w:bottom w:val="nil"/>
          <w:right w:val="nil"/>
          <w:between w:val="nil"/>
        </w:pBdr>
        <w:spacing w:before="187" w:line="240" w:lineRule="auto"/>
        <w:rPr>
          <w:b/>
          <w:bCs/>
          <w:color w:val="000000"/>
          <w:sz w:val="12"/>
          <w:szCs w:val="12"/>
        </w:rPr>
      </w:pPr>
      <w:r>
        <w:rPr>
          <w:b/>
          <w:bCs/>
          <w:color w:val="000000"/>
          <w:sz w:val="12"/>
          <w:szCs w:val="12"/>
        </w:rPr>
        <w:t xml:space="preserve">RESULTADO </w:t>
      </w:r>
    </w:p>
    <w:p w14:paraId="5D8F1569" w14:textId="77777777" w:rsidR="00596A38" w:rsidRDefault="00000000">
      <w:pPr>
        <w:widowControl w:val="0"/>
        <w:pBdr>
          <w:top w:val="nil"/>
          <w:left w:val="nil"/>
          <w:bottom w:val="nil"/>
          <w:right w:val="nil"/>
          <w:between w:val="nil"/>
        </w:pBdr>
        <w:spacing w:line="226" w:lineRule="auto"/>
        <w:rPr>
          <w:color w:val="000000"/>
          <w:sz w:val="12"/>
          <w:szCs w:val="12"/>
        </w:rPr>
      </w:pPr>
      <w:r>
        <w:rPr>
          <w:color w:val="000000"/>
          <w:sz w:val="12"/>
          <w:szCs w:val="12"/>
        </w:rPr>
        <w:t xml:space="preserve">Número de alertas por aire Numero de alertas por </w:t>
      </w:r>
      <w:r>
        <w:rPr>
          <w:color w:val="000000"/>
          <w:sz w:val="12"/>
          <w:szCs w:val="12"/>
        </w:rPr>
        <w:t xml:space="preserve">temperatura </w:t>
      </w:r>
    </w:p>
    <w:p w14:paraId="553550D5" w14:textId="77777777" w:rsidR="00596A38" w:rsidRDefault="00000000">
      <w:pPr>
        <w:widowControl w:val="0"/>
        <w:pBdr>
          <w:top w:val="nil"/>
          <w:left w:val="nil"/>
          <w:bottom w:val="nil"/>
          <w:right w:val="nil"/>
          <w:between w:val="nil"/>
        </w:pBdr>
        <w:spacing w:before="182" w:line="345" w:lineRule="auto"/>
        <w:rPr>
          <w:color w:val="000000"/>
          <w:sz w:val="12"/>
          <w:szCs w:val="12"/>
        </w:rPr>
        <w:sectPr w:rsidR="00596A38">
          <w:type w:val="continuous"/>
          <w:pgSz w:w="12240" w:h="15840"/>
          <w:pgMar w:top="700" w:right="1670" w:bottom="585" w:left="1535" w:header="0" w:footer="720" w:gutter="0"/>
          <w:cols w:num="5" w:space="720" w:equalWidth="0">
            <w:col w:w="1820" w:space="0"/>
            <w:col w:w="1820" w:space="0"/>
            <w:col w:w="1820" w:space="0"/>
            <w:col w:w="1820" w:space="0"/>
            <w:col w:w="1820" w:space="0"/>
          </w:cols>
        </w:sectPr>
      </w:pPr>
      <w:r>
        <w:rPr>
          <w:color w:val="000000"/>
          <w:sz w:val="12"/>
          <w:szCs w:val="12"/>
        </w:rPr>
        <w:t xml:space="preserve">Población general Población vulnerable </w:t>
      </w:r>
    </w:p>
    <w:p w14:paraId="796AE699" w14:textId="77777777" w:rsidR="00596A38" w:rsidRDefault="00000000">
      <w:pPr>
        <w:widowControl w:val="0"/>
        <w:pBdr>
          <w:top w:val="nil"/>
          <w:left w:val="nil"/>
          <w:bottom w:val="nil"/>
          <w:right w:val="nil"/>
          <w:between w:val="nil"/>
        </w:pBdr>
        <w:spacing w:before="21" w:line="240" w:lineRule="auto"/>
        <w:rPr>
          <w:b/>
          <w:bCs/>
          <w:color w:val="000000"/>
          <w:sz w:val="17"/>
          <w:szCs w:val="17"/>
        </w:rPr>
      </w:pPr>
      <w:r>
        <w:rPr>
          <w:b/>
          <w:bCs/>
          <w:color w:val="000000"/>
          <w:sz w:val="17"/>
          <w:szCs w:val="17"/>
        </w:rPr>
        <w:lastRenderedPageBreak/>
        <w:t xml:space="preserve">COMUNIDAD </w:t>
      </w:r>
    </w:p>
    <w:p w14:paraId="151D7904" w14:textId="77777777" w:rsidR="00596A38" w:rsidRDefault="00000000">
      <w:pPr>
        <w:widowControl w:val="0"/>
        <w:pBdr>
          <w:top w:val="nil"/>
          <w:left w:val="nil"/>
          <w:bottom w:val="nil"/>
          <w:right w:val="nil"/>
          <w:between w:val="nil"/>
        </w:pBdr>
        <w:spacing w:line="224" w:lineRule="auto"/>
        <w:rPr>
          <w:color w:val="70AD47"/>
          <w:sz w:val="12"/>
          <w:szCs w:val="12"/>
        </w:rPr>
      </w:pPr>
      <w:r>
        <w:rPr>
          <w:color w:val="5B9BD5"/>
          <w:sz w:val="12"/>
          <w:szCs w:val="12"/>
        </w:rPr>
        <w:t xml:space="preserve">*Centinela comunitario Menores 10 años: Asma Adultos mayores: EPOC </w:t>
      </w:r>
      <w:r>
        <w:rPr>
          <w:color w:val="70AD47"/>
          <w:sz w:val="12"/>
          <w:szCs w:val="12"/>
        </w:rPr>
        <w:t xml:space="preserve">Estrés térmico </w:t>
      </w:r>
    </w:p>
    <w:p w14:paraId="26B844A1" w14:textId="77777777" w:rsidR="00596A38" w:rsidRDefault="00000000">
      <w:pPr>
        <w:widowControl w:val="0"/>
        <w:pBdr>
          <w:top w:val="nil"/>
          <w:left w:val="nil"/>
          <w:bottom w:val="nil"/>
          <w:right w:val="nil"/>
          <w:between w:val="nil"/>
        </w:pBdr>
        <w:spacing w:before="134" w:line="240" w:lineRule="auto"/>
        <w:rPr>
          <w:color w:val="000000"/>
          <w:sz w:val="12"/>
          <w:szCs w:val="12"/>
        </w:rPr>
      </w:pPr>
      <w:r>
        <w:rPr>
          <w:color w:val="000000"/>
          <w:sz w:val="12"/>
          <w:szCs w:val="12"/>
        </w:rPr>
        <w:t xml:space="preserve">Localidad </w:t>
      </w:r>
    </w:p>
    <w:p w14:paraId="062D947B" w14:textId="77777777" w:rsidR="00596A38" w:rsidRDefault="00000000">
      <w:pPr>
        <w:widowControl w:val="0"/>
        <w:pBdr>
          <w:top w:val="nil"/>
          <w:left w:val="nil"/>
          <w:bottom w:val="nil"/>
          <w:right w:val="nil"/>
          <w:between w:val="nil"/>
        </w:pBdr>
        <w:spacing w:before="101" w:line="232" w:lineRule="auto"/>
        <w:rPr>
          <w:b/>
          <w:bCs/>
          <w:color w:val="000000"/>
          <w:sz w:val="12"/>
          <w:szCs w:val="12"/>
        </w:rPr>
      </w:pPr>
      <w:r>
        <w:rPr>
          <w:b/>
          <w:bCs/>
          <w:color w:val="000000"/>
          <w:sz w:val="12"/>
          <w:szCs w:val="12"/>
        </w:rPr>
        <w:t xml:space="preserve">Consolidación  visor </w:t>
      </w:r>
    </w:p>
    <w:p w14:paraId="1DA5EACF"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consumo </w:t>
      </w:r>
    </w:p>
    <w:p w14:paraId="012DBC8D"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medicamentos, </w:t>
      </w:r>
    </w:p>
    <w:p w14:paraId="52A72D49" w14:textId="77777777" w:rsidR="00596A38" w:rsidRDefault="00000000">
      <w:pPr>
        <w:widowControl w:val="0"/>
        <w:pBdr>
          <w:top w:val="nil"/>
          <w:left w:val="nil"/>
          <w:bottom w:val="nil"/>
          <w:right w:val="nil"/>
          <w:between w:val="nil"/>
        </w:pBdr>
        <w:spacing w:line="226" w:lineRule="auto"/>
        <w:rPr>
          <w:color w:val="000000"/>
          <w:sz w:val="12"/>
          <w:szCs w:val="12"/>
        </w:rPr>
      </w:pPr>
      <w:r>
        <w:rPr>
          <w:color w:val="000000"/>
          <w:sz w:val="12"/>
          <w:szCs w:val="12"/>
        </w:rPr>
        <w:t xml:space="preserve">AirQ+ mortalidad (RUAF) (durante alertas) </w:t>
      </w:r>
    </w:p>
    <w:p w14:paraId="72812EF9" w14:textId="77777777" w:rsidR="00596A38" w:rsidRDefault="00000000">
      <w:pPr>
        <w:widowControl w:val="0"/>
        <w:pBdr>
          <w:top w:val="nil"/>
          <w:left w:val="nil"/>
          <w:bottom w:val="nil"/>
          <w:right w:val="nil"/>
          <w:between w:val="nil"/>
        </w:pBdr>
        <w:spacing w:line="232" w:lineRule="auto"/>
        <w:rPr>
          <w:color w:val="000000"/>
          <w:sz w:val="12"/>
          <w:szCs w:val="12"/>
        </w:rPr>
      </w:pPr>
      <w:r>
        <w:rPr>
          <w:color w:val="000000"/>
          <w:sz w:val="12"/>
          <w:szCs w:val="12"/>
        </w:rPr>
        <w:t xml:space="preserve">Numero de alertas por precipitación </w:t>
      </w:r>
    </w:p>
    <w:p w14:paraId="60F3E983" w14:textId="77777777" w:rsidR="00596A38" w:rsidRDefault="00000000">
      <w:pPr>
        <w:widowControl w:val="0"/>
        <w:pBdr>
          <w:top w:val="nil"/>
          <w:left w:val="nil"/>
          <w:bottom w:val="nil"/>
          <w:right w:val="nil"/>
          <w:between w:val="nil"/>
        </w:pBdr>
        <w:spacing w:line="220" w:lineRule="auto"/>
        <w:rPr>
          <w:color w:val="000000"/>
          <w:sz w:val="12"/>
          <w:szCs w:val="12"/>
        </w:rPr>
      </w:pPr>
      <w:r>
        <w:rPr>
          <w:color w:val="000000"/>
          <w:sz w:val="12"/>
          <w:szCs w:val="12"/>
        </w:rPr>
        <w:t xml:space="preserve">Número de alertas por </w:t>
      </w:r>
      <w:r>
        <w:rPr>
          <w:color w:val="000000"/>
          <w:sz w:val="12"/>
          <w:szCs w:val="12"/>
        </w:rPr>
        <w:t xml:space="preserve">deslizamientos </w:t>
      </w:r>
    </w:p>
    <w:p w14:paraId="08522587"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Mortalidad atribuible alertas </w:t>
      </w:r>
    </w:p>
    <w:p w14:paraId="527664D6" w14:textId="77777777" w:rsidR="00596A38" w:rsidRDefault="00000000">
      <w:pPr>
        <w:widowControl w:val="0"/>
        <w:pBdr>
          <w:top w:val="nil"/>
          <w:left w:val="nil"/>
          <w:bottom w:val="nil"/>
          <w:right w:val="nil"/>
          <w:between w:val="nil"/>
        </w:pBdr>
        <w:spacing w:before="617" w:line="220" w:lineRule="auto"/>
        <w:rPr>
          <w:color w:val="000000"/>
          <w:sz w:val="12"/>
          <w:szCs w:val="12"/>
        </w:rPr>
        <w:sectPr w:rsidR="00596A38">
          <w:type w:val="continuous"/>
          <w:pgSz w:w="12240" w:h="15840"/>
          <w:pgMar w:top="700" w:right="1555" w:bottom="585" w:left="1537" w:header="0" w:footer="720" w:gutter="0"/>
          <w:cols w:num="6" w:space="720" w:equalWidth="0">
            <w:col w:w="1540" w:space="0"/>
            <w:col w:w="1540" w:space="0"/>
            <w:col w:w="1540" w:space="0"/>
            <w:col w:w="1540" w:space="0"/>
            <w:col w:w="1540" w:space="0"/>
            <w:col w:w="1540" w:space="0"/>
          </w:cols>
        </w:sectPr>
      </w:pPr>
      <w:r>
        <w:rPr>
          <w:color w:val="000000"/>
          <w:sz w:val="12"/>
          <w:szCs w:val="12"/>
        </w:rPr>
        <w:t xml:space="preserve">Tomar decisiones alertas Comunicar riesgo  </w:t>
      </w:r>
    </w:p>
    <w:p w14:paraId="230759CF" w14:textId="77777777" w:rsidR="00596A38" w:rsidRDefault="00000000">
      <w:pPr>
        <w:widowControl w:val="0"/>
        <w:pBdr>
          <w:top w:val="nil"/>
          <w:left w:val="nil"/>
          <w:bottom w:val="nil"/>
          <w:right w:val="nil"/>
          <w:between w:val="nil"/>
        </w:pBdr>
        <w:spacing w:line="262" w:lineRule="auto"/>
        <w:rPr>
          <w:color w:val="000000"/>
          <w:sz w:val="12"/>
          <w:szCs w:val="12"/>
        </w:rPr>
      </w:pPr>
      <w:r>
        <w:rPr>
          <w:b/>
          <w:bCs/>
          <w:color w:val="000000"/>
          <w:sz w:val="17"/>
          <w:szCs w:val="17"/>
        </w:rPr>
        <w:t xml:space="preserve">RUAF </w:t>
      </w:r>
      <w:r>
        <w:rPr>
          <w:color w:val="000000"/>
          <w:sz w:val="12"/>
          <w:szCs w:val="12"/>
        </w:rPr>
        <w:t xml:space="preserve">Mortalidad diaria </w:t>
      </w:r>
      <w:r>
        <w:rPr>
          <w:color w:val="000000"/>
          <w:sz w:val="21"/>
          <w:szCs w:val="21"/>
          <w:vertAlign w:val="superscript"/>
        </w:rPr>
        <w:t xml:space="preserve">Mortalidad oficial diaria, </w:t>
      </w:r>
      <w:r>
        <w:rPr>
          <w:b/>
          <w:bCs/>
          <w:color w:val="000000"/>
          <w:sz w:val="17"/>
          <w:szCs w:val="17"/>
        </w:rPr>
        <w:t xml:space="preserve">DANE </w:t>
      </w:r>
      <w:r>
        <w:rPr>
          <w:color w:val="000000"/>
          <w:sz w:val="21"/>
          <w:szCs w:val="21"/>
          <w:vertAlign w:val="subscript"/>
        </w:rPr>
        <w:t>reporte semestral</w:t>
      </w:r>
      <w:r>
        <w:rPr>
          <w:color w:val="000000"/>
          <w:sz w:val="12"/>
          <w:szCs w:val="12"/>
        </w:rPr>
        <w:t xml:space="preserve"> </w:t>
      </w:r>
    </w:p>
    <w:p w14:paraId="6C0D1B89" w14:textId="77777777" w:rsidR="00596A38" w:rsidRDefault="00000000">
      <w:pPr>
        <w:widowControl w:val="0"/>
        <w:pBdr>
          <w:top w:val="nil"/>
          <w:left w:val="nil"/>
          <w:bottom w:val="nil"/>
          <w:right w:val="nil"/>
          <w:between w:val="nil"/>
        </w:pBdr>
        <w:spacing w:before="63" w:line="240" w:lineRule="auto"/>
        <w:rPr>
          <w:color w:val="000000"/>
          <w:sz w:val="12"/>
          <w:szCs w:val="12"/>
        </w:rPr>
      </w:pPr>
      <w:r>
        <w:rPr>
          <w:b/>
          <w:bCs/>
          <w:color w:val="000000"/>
          <w:sz w:val="12"/>
          <w:szCs w:val="12"/>
        </w:rPr>
        <w:t xml:space="preserve">RMCAB: </w:t>
      </w:r>
      <w:r>
        <w:rPr>
          <w:color w:val="000000"/>
          <w:sz w:val="12"/>
          <w:szCs w:val="12"/>
        </w:rPr>
        <w:t xml:space="preserve">PM2.5, PM10, </w:t>
      </w:r>
    </w:p>
    <w:p w14:paraId="4DE63F98" w14:textId="77777777" w:rsidR="00596A38" w:rsidRDefault="00000000">
      <w:pPr>
        <w:widowControl w:val="0"/>
        <w:pBdr>
          <w:top w:val="nil"/>
          <w:left w:val="nil"/>
          <w:bottom w:val="nil"/>
          <w:right w:val="nil"/>
          <w:between w:val="nil"/>
        </w:pBdr>
        <w:spacing w:line="240" w:lineRule="auto"/>
        <w:rPr>
          <w:color w:val="000000"/>
          <w:sz w:val="8"/>
          <w:szCs w:val="8"/>
        </w:rPr>
      </w:pPr>
      <w:r>
        <w:rPr>
          <w:color w:val="000000"/>
          <w:sz w:val="12"/>
          <w:szCs w:val="12"/>
        </w:rPr>
        <w:t>O</w:t>
      </w:r>
      <w:r>
        <w:rPr>
          <w:rFonts w:ascii="Cambria Math" w:eastAsia="Cambria Math" w:hAnsi="Cambria Math" w:cs="Cambria Math"/>
          <w:color w:val="000000"/>
          <w:sz w:val="12"/>
          <w:szCs w:val="12"/>
        </w:rPr>
        <w:t>₃</w:t>
      </w:r>
      <w:r>
        <w:rPr>
          <w:color w:val="000000"/>
          <w:sz w:val="12"/>
          <w:szCs w:val="12"/>
        </w:rPr>
        <w:t>, NO</w:t>
      </w:r>
      <w:r>
        <w:rPr>
          <w:color w:val="000000"/>
          <w:sz w:val="14"/>
          <w:szCs w:val="14"/>
          <w:vertAlign w:val="subscript"/>
        </w:rPr>
        <w:t>2</w:t>
      </w:r>
      <w:r>
        <w:rPr>
          <w:color w:val="000000"/>
          <w:sz w:val="8"/>
          <w:szCs w:val="8"/>
        </w:rPr>
        <w:t xml:space="preserve"> </w:t>
      </w:r>
    </w:p>
    <w:p w14:paraId="1522888E" w14:textId="77777777" w:rsidR="00596A38" w:rsidRDefault="00000000">
      <w:pPr>
        <w:widowControl w:val="0"/>
        <w:pBdr>
          <w:top w:val="nil"/>
          <w:left w:val="nil"/>
          <w:bottom w:val="nil"/>
          <w:right w:val="nil"/>
          <w:between w:val="nil"/>
        </w:pBdr>
        <w:spacing w:before="638" w:line="244" w:lineRule="auto"/>
        <w:rPr>
          <w:color w:val="000000"/>
          <w:sz w:val="11"/>
          <w:szCs w:val="11"/>
        </w:rPr>
      </w:pPr>
      <w:r>
        <w:rPr>
          <w:color w:val="000000"/>
          <w:sz w:val="11"/>
          <w:szCs w:val="11"/>
        </w:rPr>
        <w:t xml:space="preserve">Control de calidad: datos  válidos, </w:t>
      </w:r>
      <w:r>
        <w:rPr>
          <w:color w:val="000000"/>
          <w:sz w:val="11"/>
          <w:szCs w:val="11"/>
        </w:rPr>
        <w:t xml:space="preserve">promedios diarios,  excesos, nivel de alerta </w:t>
      </w:r>
    </w:p>
    <w:p w14:paraId="68DD7D5C" w14:textId="77777777" w:rsidR="00596A38" w:rsidRDefault="00000000">
      <w:pPr>
        <w:widowControl w:val="0"/>
        <w:pBdr>
          <w:top w:val="nil"/>
          <w:left w:val="nil"/>
          <w:bottom w:val="nil"/>
          <w:right w:val="nil"/>
          <w:between w:val="nil"/>
        </w:pBdr>
        <w:spacing w:before="461" w:line="228" w:lineRule="auto"/>
        <w:rPr>
          <w:color w:val="000000"/>
          <w:sz w:val="12"/>
          <w:szCs w:val="12"/>
        </w:rPr>
      </w:pPr>
      <w:r>
        <w:rPr>
          <w:b/>
          <w:bCs/>
          <w:color w:val="000000"/>
          <w:sz w:val="12"/>
          <w:szCs w:val="12"/>
        </w:rPr>
        <w:t xml:space="preserve">LARGO PLAZO </w:t>
      </w:r>
      <w:r>
        <w:rPr>
          <w:color w:val="000000"/>
          <w:sz w:val="12"/>
          <w:szCs w:val="12"/>
        </w:rPr>
        <w:t xml:space="preserve">AirQ+ Mortalidad atribuible, costos mortalidad, </w:t>
      </w:r>
    </w:p>
    <w:p w14:paraId="141F2118"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aire </w:t>
      </w:r>
    </w:p>
    <w:p w14:paraId="09455410"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Costos de mortalidad </w:t>
      </w:r>
    </w:p>
    <w:p w14:paraId="43B6A215" w14:textId="77777777" w:rsidR="00596A38" w:rsidRDefault="00000000">
      <w:pPr>
        <w:widowControl w:val="0"/>
        <w:pBdr>
          <w:top w:val="nil"/>
          <w:left w:val="nil"/>
          <w:bottom w:val="nil"/>
          <w:right w:val="nil"/>
          <w:between w:val="nil"/>
        </w:pBdr>
        <w:spacing w:before="251" w:line="240" w:lineRule="auto"/>
        <w:rPr>
          <w:b/>
          <w:bCs/>
          <w:color w:val="000000"/>
          <w:sz w:val="12"/>
          <w:szCs w:val="12"/>
        </w:rPr>
      </w:pPr>
      <w:r>
        <w:rPr>
          <w:b/>
          <w:bCs/>
          <w:color w:val="000000"/>
          <w:sz w:val="12"/>
          <w:szCs w:val="12"/>
        </w:rPr>
        <w:t xml:space="preserve">GESTION </w:t>
      </w:r>
    </w:p>
    <w:p w14:paraId="5074E947" w14:textId="77777777" w:rsidR="00596A38" w:rsidRDefault="00000000">
      <w:pPr>
        <w:widowControl w:val="0"/>
        <w:pBdr>
          <w:top w:val="nil"/>
          <w:left w:val="nil"/>
          <w:bottom w:val="nil"/>
          <w:right w:val="nil"/>
          <w:between w:val="nil"/>
        </w:pBdr>
        <w:spacing w:line="232" w:lineRule="auto"/>
        <w:rPr>
          <w:color w:val="000000"/>
          <w:sz w:val="12"/>
          <w:szCs w:val="12"/>
        </w:rPr>
      </w:pPr>
      <w:r>
        <w:rPr>
          <w:color w:val="000000"/>
          <w:sz w:val="12"/>
          <w:szCs w:val="12"/>
        </w:rPr>
        <w:t xml:space="preserve">Declaración de alertas Gestión de comunicación </w:t>
      </w:r>
    </w:p>
    <w:p w14:paraId="302626FB" w14:textId="77777777" w:rsidR="00596A38" w:rsidRDefault="00000000">
      <w:pPr>
        <w:widowControl w:val="0"/>
        <w:pBdr>
          <w:top w:val="nil"/>
          <w:left w:val="nil"/>
          <w:bottom w:val="nil"/>
          <w:right w:val="nil"/>
          <w:between w:val="nil"/>
        </w:pBdr>
        <w:spacing w:before="144" w:line="220" w:lineRule="auto"/>
        <w:rPr>
          <w:color w:val="000000"/>
          <w:sz w:val="12"/>
          <w:szCs w:val="12"/>
        </w:rPr>
        <w:sectPr w:rsidR="00596A38">
          <w:type w:val="continuous"/>
          <w:pgSz w:w="12240" w:h="15840"/>
          <w:pgMar w:top="700" w:right="1572" w:bottom="585" w:left="1542" w:header="0" w:footer="720" w:gutter="0"/>
          <w:cols w:num="5" w:space="720" w:equalWidth="0">
            <w:col w:w="1840" w:space="0"/>
            <w:col w:w="1840" w:space="0"/>
            <w:col w:w="1840" w:space="0"/>
            <w:col w:w="1840" w:space="0"/>
            <w:col w:w="1840" w:space="0"/>
          </w:cols>
        </w:sectPr>
      </w:pPr>
      <w:r>
        <w:rPr>
          <w:color w:val="000000"/>
          <w:sz w:val="12"/>
          <w:szCs w:val="12"/>
        </w:rPr>
        <w:t xml:space="preserve">Definir necesidades de  investigación </w:t>
      </w:r>
    </w:p>
    <w:p w14:paraId="42B22B06" w14:textId="77777777" w:rsidR="00596A38" w:rsidRDefault="00000000">
      <w:pPr>
        <w:widowControl w:val="0"/>
        <w:pBdr>
          <w:top w:val="nil"/>
          <w:left w:val="nil"/>
          <w:bottom w:val="nil"/>
          <w:right w:val="nil"/>
          <w:between w:val="nil"/>
        </w:pBdr>
        <w:spacing w:before="622" w:line="240" w:lineRule="auto"/>
        <w:rPr>
          <w:b/>
          <w:bCs/>
          <w:color w:val="000000"/>
          <w:sz w:val="17"/>
          <w:szCs w:val="17"/>
        </w:rPr>
      </w:pPr>
      <w:r>
        <w:rPr>
          <w:b/>
          <w:bCs/>
          <w:color w:val="000000"/>
          <w:sz w:val="17"/>
          <w:szCs w:val="17"/>
        </w:rPr>
        <w:t>AMBIENTE</w:t>
      </w:r>
    </w:p>
    <w:p w14:paraId="482955BA" w14:textId="77777777" w:rsidR="00596A38" w:rsidRDefault="00000000">
      <w:pPr>
        <w:widowControl w:val="0"/>
        <w:pBdr>
          <w:top w:val="nil"/>
          <w:left w:val="nil"/>
          <w:bottom w:val="nil"/>
          <w:right w:val="nil"/>
          <w:between w:val="nil"/>
        </w:pBdr>
        <w:spacing w:line="226" w:lineRule="auto"/>
        <w:rPr>
          <w:color w:val="000000"/>
          <w:sz w:val="12"/>
          <w:szCs w:val="12"/>
        </w:rPr>
      </w:pPr>
      <w:r>
        <w:rPr>
          <w:b/>
          <w:bCs/>
          <w:color w:val="000000"/>
          <w:sz w:val="12"/>
          <w:szCs w:val="12"/>
        </w:rPr>
        <w:t xml:space="preserve">Temperatura y variables climáticas: </w:t>
      </w:r>
      <w:r>
        <w:rPr>
          <w:color w:val="000000"/>
          <w:sz w:val="12"/>
          <w:szCs w:val="12"/>
        </w:rPr>
        <w:t xml:space="preserve">Media, mínima, máxima </w:t>
      </w:r>
    </w:p>
    <w:p w14:paraId="74CAA486" w14:textId="77777777" w:rsidR="00596A38" w:rsidRDefault="00000000">
      <w:pPr>
        <w:widowControl w:val="0"/>
        <w:pBdr>
          <w:top w:val="nil"/>
          <w:left w:val="nil"/>
          <w:bottom w:val="nil"/>
          <w:right w:val="nil"/>
          <w:between w:val="nil"/>
        </w:pBdr>
        <w:spacing w:before="123" w:line="232" w:lineRule="auto"/>
        <w:rPr>
          <w:b/>
          <w:bCs/>
          <w:color w:val="000000"/>
          <w:sz w:val="11"/>
          <w:szCs w:val="11"/>
        </w:rPr>
      </w:pPr>
      <w:r>
        <w:rPr>
          <w:color w:val="000000"/>
          <w:sz w:val="11"/>
          <w:szCs w:val="11"/>
        </w:rPr>
        <w:t xml:space="preserve">Percentil, nivel de alerta </w:t>
      </w:r>
      <w:r>
        <w:rPr>
          <w:b/>
          <w:bCs/>
          <w:color w:val="000000"/>
          <w:sz w:val="11"/>
          <w:szCs w:val="11"/>
        </w:rPr>
        <w:t xml:space="preserve">Consolidación -visor </w:t>
      </w:r>
    </w:p>
    <w:p w14:paraId="1D168E5C" w14:textId="77777777" w:rsidR="00596A38" w:rsidRDefault="00000000">
      <w:pPr>
        <w:widowControl w:val="0"/>
        <w:pBdr>
          <w:top w:val="nil"/>
          <w:left w:val="nil"/>
          <w:bottom w:val="nil"/>
          <w:right w:val="nil"/>
          <w:between w:val="nil"/>
        </w:pBdr>
        <w:spacing w:line="226" w:lineRule="auto"/>
        <w:rPr>
          <w:color w:val="000000"/>
          <w:sz w:val="12"/>
          <w:szCs w:val="12"/>
        </w:rPr>
      </w:pPr>
      <w:r>
        <w:rPr>
          <w:color w:val="000000"/>
          <w:sz w:val="12"/>
          <w:szCs w:val="12"/>
        </w:rPr>
        <w:t xml:space="preserve">incidencia asma y EPOC, salud mental climática </w:t>
      </w:r>
    </w:p>
    <w:p w14:paraId="056025A2" w14:textId="77777777" w:rsidR="00596A38" w:rsidRDefault="00000000">
      <w:pPr>
        <w:widowControl w:val="0"/>
        <w:pBdr>
          <w:top w:val="nil"/>
          <w:left w:val="nil"/>
          <w:bottom w:val="nil"/>
          <w:right w:val="nil"/>
          <w:between w:val="nil"/>
        </w:pBdr>
        <w:spacing w:line="240" w:lineRule="auto"/>
        <w:rPr>
          <w:color w:val="000000"/>
          <w:sz w:val="12"/>
          <w:szCs w:val="12"/>
        </w:rPr>
      </w:pPr>
      <w:r>
        <w:rPr>
          <w:color w:val="000000"/>
          <w:sz w:val="12"/>
          <w:szCs w:val="12"/>
        </w:rPr>
        <w:t xml:space="preserve">de riesgo </w:t>
      </w:r>
      <w:commentRangeEnd w:id="11"/>
      <w:r>
        <w:rPr>
          <w:rStyle w:val="Refdecomentario"/>
          <w:color w:val="000000"/>
          <w:sz w:val="12"/>
          <w:szCs w:val="12"/>
        </w:rPr>
        <w:commentReference w:id="11"/>
      </w:r>
    </w:p>
    <w:p w14:paraId="549072E5" w14:textId="77777777" w:rsidR="00596A38" w:rsidRDefault="00000000">
      <w:pPr>
        <w:widowControl w:val="0"/>
        <w:pBdr>
          <w:top w:val="nil"/>
          <w:left w:val="nil"/>
          <w:bottom w:val="nil"/>
          <w:right w:val="nil"/>
          <w:between w:val="nil"/>
        </w:pBdr>
        <w:spacing w:line="240" w:lineRule="auto"/>
        <w:rPr>
          <w:color w:val="000000"/>
          <w:sz w:val="12"/>
          <w:szCs w:val="12"/>
        </w:rPr>
        <w:sectPr w:rsidR="00596A38">
          <w:type w:val="continuous"/>
          <w:pgSz w:w="12240" w:h="15840"/>
          <w:pgMar w:top="700" w:right="3804" w:bottom="585" w:left="1529" w:header="0" w:footer="720" w:gutter="0"/>
          <w:cols w:num="5" w:space="720" w:equalWidth="0">
            <w:col w:w="1400" w:space="0"/>
            <w:col w:w="1400" w:space="0"/>
            <w:col w:w="1400" w:space="0"/>
            <w:col w:w="1400" w:space="0"/>
            <w:col w:w="1400" w:space="0"/>
          </w:cols>
        </w:sectPr>
      </w:pPr>
      <w:r>
        <w:rPr>
          <w:color w:val="000000"/>
          <w:sz w:val="12"/>
          <w:szCs w:val="12"/>
        </w:rPr>
        <w:t xml:space="preserve">Costo / beneficio </w:t>
      </w:r>
    </w:p>
    <w:p w14:paraId="44949A20" w14:textId="77777777" w:rsidR="00596A38" w:rsidRDefault="00000000">
      <w:pPr>
        <w:widowControl w:val="0"/>
        <w:pBdr>
          <w:top w:val="nil"/>
          <w:left w:val="nil"/>
          <w:bottom w:val="nil"/>
          <w:right w:val="nil"/>
          <w:between w:val="nil"/>
        </w:pBdr>
        <w:spacing w:before="942" w:line="240" w:lineRule="auto"/>
        <w:ind w:left="551"/>
        <w:rPr>
          <w:b/>
          <w:bCs/>
          <w:i/>
          <w:iCs/>
          <w:color w:val="4F81BD"/>
          <w:sz w:val="24"/>
          <w:szCs w:val="24"/>
        </w:rPr>
      </w:pPr>
      <w:r>
        <w:rPr>
          <w:b/>
          <w:bCs/>
          <w:i/>
          <w:iCs/>
          <w:color w:val="4F81BD"/>
          <w:sz w:val="24"/>
          <w:szCs w:val="24"/>
        </w:rPr>
        <w:t xml:space="preserve">1.3.2. Operación del sistema </w:t>
      </w:r>
    </w:p>
    <w:p w14:paraId="13E99CC9" w14:textId="77777777" w:rsidR="00596A38" w:rsidRDefault="00000000">
      <w:pPr>
        <w:widowControl w:val="0"/>
        <w:pBdr>
          <w:top w:val="nil"/>
          <w:left w:val="nil"/>
          <w:bottom w:val="nil"/>
          <w:right w:val="nil"/>
          <w:between w:val="nil"/>
        </w:pBdr>
        <w:spacing w:before="79" w:line="263" w:lineRule="auto"/>
        <w:ind w:left="488" w:right="258" w:firstLine="10"/>
        <w:rPr>
          <w:color w:val="000000"/>
          <w:sz w:val="24"/>
          <w:szCs w:val="24"/>
        </w:rPr>
      </w:pPr>
      <w:r>
        <w:rPr>
          <w:color w:val="000000"/>
          <w:sz w:val="24"/>
          <w:szCs w:val="24"/>
        </w:rPr>
        <w:t xml:space="preserve">Este componente desarrolla las mejoras operativas, particularmente relacionadas con  automatización, ampliación de red y vigilancia comunitaria. </w:t>
      </w:r>
    </w:p>
    <w:p w14:paraId="043098B9" w14:textId="77777777" w:rsidR="00596A38" w:rsidRDefault="00000000">
      <w:pPr>
        <w:widowControl w:val="0"/>
        <w:pBdr>
          <w:top w:val="nil"/>
          <w:left w:val="nil"/>
          <w:bottom w:val="nil"/>
          <w:right w:val="nil"/>
          <w:between w:val="nil"/>
        </w:pBdr>
        <w:spacing w:before="329" w:line="263" w:lineRule="auto"/>
        <w:ind w:left="1207" w:right="258" w:hanging="354"/>
        <w:jc w:val="both"/>
        <w:rPr>
          <w:color w:val="000000"/>
          <w:sz w:val="24"/>
          <w:szCs w:val="24"/>
        </w:rPr>
      </w:pPr>
      <w:r>
        <w:rPr>
          <w:rFonts w:ascii="Times New Roman" w:eastAsia="Times New Roman" w:hAnsi="Times New Roman" w:cs="Times New Roman"/>
          <w:color w:val="000000"/>
          <w:sz w:val="24"/>
          <w:szCs w:val="24"/>
        </w:rPr>
        <w:t xml:space="preserve">• </w:t>
      </w:r>
      <w:r>
        <w:rPr>
          <w:b/>
          <w:bCs/>
          <w:color w:val="000000"/>
          <w:sz w:val="24"/>
          <w:szCs w:val="24"/>
        </w:rPr>
        <w:t>Propuesta de ampliación progresiva de Unidades Centinela</w:t>
      </w:r>
      <w:r>
        <w:rPr>
          <w:color w:val="000000"/>
          <w:sz w:val="24"/>
          <w:szCs w:val="24"/>
        </w:rPr>
        <w:t xml:space="preserve">: Los resultados  del análisis del informe 2 sobre la cobertura del SVCCA mostraron menor  representación de la zona norte de la ciudad y necesidad de mayor representación  de la zona sur occidente que ha sido históricamente mayormente afectada por las  </w:t>
      </w:r>
    </w:p>
    <w:p w14:paraId="575FB28B" w14:textId="77777777" w:rsidR="00596A38" w:rsidRDefault="00000000">
      <w:pPr>
        <w:widowControl w:val="0"/>
        <w:pBdr>
          <w:top w:val="nil"/>
          <w:left w:val="nil"/>
          <w:bottom w:val="nil"/>
          <w:right w:val="nil"/>
          <w:between w:val="nil"/>
        </w:pBdr>
        <w:spacing w:before="747" w:line="240" w:lineRule="auto"/>
        <w:ind w:right="337"/>
        <w:jc w:val="right"/>
        <w:rPr>
          <w:color w:val="000000"/>
        </w:rPr>
      </w:pPr>
      <w:r>
        <w:rPr>
          <w:color w:val="000000"/>
        </w:rPr>
        <w:t xml:space="preserve">15 </w:t>
      </w:r>
    </w:p>
    <w:p w14:paraId="0D516753"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73E7DB61" wp14:editId="20D820AF">
            <wp:extent cx="1352926" cy="671830"/>
            <wp:effectExtent l="0" t="0" r="0" b="0"/>
            <wp:docPr id="34"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5"/>
                    <a:srcRect/>
                    <a:stretch>
                      <a:fillRect/>
                    </a:stretch>
                  </pic:blipFill>
                  <pic:spPr>
                    <a:xfrm>
                      <a:off x="0" y="0"/>
                      <a:ext cx="1352926" cy="671830"/>
                    </a:xfrm>
                    <a:prstGeom prst="rect">
                      <a:avLst/>
                    </a:prstGeom>
                    <a:ln/>
                  </pic:spPr>
                </pic:pic>
              </a:graphicData>
            </a:graphic>
          </wp:inline>
        </w:drawing>
      </w:r>
    </w:p>
    <w:p w14:paraId="06F5930D" w14:textId="77777777" w:rsidR="00596A38" w:rsidRDefault="00000000">
      <w:pPr>
        <w:widowControl w:val="0"/>
        <w:pBdr>
          <w:top w:val="nil"/>
          <w:left w:val="nil"/>
          <w:bottom w:val="nil"/>
          <w:right w:val="nil"/>
          <w:between w:val="nil"/>
        </w:pBdr>
        <w:spacing w:line="264" w:lineRule="auto"/>
        <w:ind w:left="1211" w:right="258" w:hanging="2"/>
        <w:jc w:val="both"/>
        <w:rPr>
          <w:color w:val="000000"/>
          <w:sz w:val="24"/>
          <w:szCs w:val="24"/>
        </w:rPr>
      </w:pPr>
      <w:r>
        <w:rPr>
          <w:color w:val="000000"/>
          <w:sz w:val="24"/>
          <w:szCs w:val="24"/>
        </w:rPr>
        <w:t xml:space="preserve">concentraciones de contaminantes del aire reportados en la Red de Monitoreo de  Calidad del Aire de Bogotá (RMCAB). Además se evidenció que el sistema no  incluye centros de atención de primer nivel a donde probablemente acuden las  personas con síntomas respiratorios y cardiovasculares leves a moderados que  no requieren atención por niveles superiores.  </w:t>
      </w:r>
    </w:p>
    <w:p w14:paraId="16172088" w14:textId="77777777" w:rsidR="00596A38" w:rsidRDefault="00000000">
      <w:pPr>
        <w:widowControl w:val="0"/>
        <w:pBdr>
          <w:top w:val="nil"/>
          <w:left w:val="nil"/>
          <w:bottom w:val="nil"/>
          <w:right w:val="nil"/>
          <w:between w:val="nil"/>
        </w:pBdr>
        <w:spacing w:before="328" w:line="263" w:lineRule="auto"/>
        <w:ind w:left="1205" w:right="258" w:hanging="1"/>
        <w:jc w:val="both"/>
        <w:rPr>
          <w:color w:val="000000"/>
          <w:sz w:val="24"/>
          <w:szCs w:val="24"/>
        </w:rPr>
      </w:pPr>
      <w:r>
        <w:rPr>
          <w:color w:val="000000"/>
          <w:sz w:val="24"/>
          <w:szCs w:val="24"/>
        </w:rPr>
        <w:t>Teniendo en cuenta lo anterior proponemos focalizar la ampliación de la red de  unidades centinelas a centros públicos de primer nivel de atención que oferten  servicios de urgencias en la S</w:t>
      </w:r>
      <w:r>
        <w:rPr>
          <w:color w:val="FF0000"/>
          <w:sz w:val="24"/>
          <w:szCs w:val="24"/>
        </w:rPr>
        <w:t>s</w:t>
      </w:r>
      <w:r>
        <w:rPr>
          <w:color w:val="000000"/>
          <w:sz w:val="24"/>
          <w:szCs w:val="24"/>
        </w:rPr>
        <w:t>ubred Norte y la S</w:t>
      </w:r>
      <w:r>
        <w:rPr>
          <w:color w:val="FF0000"/>
          <w:sz w:val="24"/>
          <w:szCs w:val="24"/>
        </w:rPr>
        <w:t>s</w:t>
      </w:r>
      <w:r>
        <w:rPr>
          <w:color w:val="000000"/>
          <w:sz w:val="24"/>
          <w:szCs w:val="24"/>
        </w:rPr>
        <w:t xml:space="preserve">ubred Sur Occidente. A  continuación se presentan las unidades de ambas subredes que cumplen con  estos requisitos: </w:t>
      </w:r>
    </w:p>
    <w:p w14:paraId="1047CDD6" w14:textId="77777777" w:rsidR="00596A38" w:rsidRDefault="00000000">
      <w:pPr>
        <w:widowControl w:val="0"/>
        <w:pBdr>
          <w:top w:val="nil"/>
          <w:left w:val="nil"/>
          <w:bottom w:val="nil"/>
          <w:right w:val="nil"/>
          <w:between w:val="nil"/>
        </w:pBdr>
        <w:spacing w:before="291" w:line="231" w:lineRule="auto"/>
        <w:ind w:left="489" w:right="292" w:firstLine="1"/>
        <w:rPr>
          <w:b/>
          <w:bCs/>
          <w:color w:val="000000"/>
          <w:sz w:val="24"/>
          <w:szCs w:val="24"/>
        </w:rPr>
      </w:pPr>
      <w:r>
        <w:rPr>
          <w:b/>
          <w:bCs/>
          <w:color w:val="000000"/>
          <w:sz w:val="24"/>
          <w:szCs w:val="24"/>
        </w:rPr>
        <w:t xml:space="preserve">Cuadro 1. Nueva Unidad Centinela propuesta en la Subred Integrada de Servicios  de Salud Norte </w:t>
      </w:r>
    </w:p>
    <w:tbl>
      <w:tblPr>
        <w:tblStyle w:val="a"/>
        <w:tblW w:w="9374" w:type="dxa"/>
        <w:tblInd w:w="4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83"/>
        <w:gridCol w:w="1416"/>
        <w:gridCol w:w="1823"/>
        <w:gridCol w:w="2804"/>
        <w:gridCol w:w="1348"/>
      </w:tblGrid>
      <w:tr w:rsidR="00596A38" w14:paraId="1707B157" w14:textId="77777777">
        <w:trPr>
          <w:trHeight w:val="556"/>
        </w:trPr>
        <w:tc>
          <w:tcPr>
            <w:tcW w:w="1982" w:type="dxa"/>
            <w:tcMar>
              <w:top w:w="100" w:type="dxa"/>
              <w:left w:w="100" w:type="dxa"/>
              <w:bottom w:w="100" w:type="dxa"/>
              <w:right w:w="100" w:type="dxa"/>
            </w:tcMar>
          </w:tcPr>
          <w:p w14:paraId="2DB048B6" w14:textId="77777777" w:rsidR="00596A38" w:rsidRDefault="00000000">
            <w:pPr>
              <w:widowControl w:val="0"/>
              <w:pBdr>
                <w:top w:val="nil"/>
                <w:left w:val="nil"/>
                <w:bottom w:val="nil"/>
                <w:right w:val="nil"/>
                <w:between w:val="nil"/>
              </w:pBdr>
              <w:spacing w:line="261" w:lineRule="auto"/>
              <w:ind w:left="184" w:right="106"/>
              <w:jc w:val="center"/>
              <w:rPr>
                <w:b/>
                <w:bCs/>
                <w:color w:val="000000"/>
                <w:sz w:val="20"/>
                <w:szCs w:val="20"/>
              </w:rPr>
            </w:pPr>
            <w:r>
              <w:rPr>
                <w:b/>
                <w:bCs/>
                <w:color w:val="000000"/>
                <w:sz w:val="20"/>
                <w:szCs w:val="20"/>
              </w:rPr>
              <w:t xml:space="preserve">Centro de Salud /  Unidad </w:t>
            </w:r>
          </w:p>
        </w:tc>
        <w:tc>
          <w:tcPr>
            <w:tcW w:w="1416" w:type="dxa"/>
            <w:tcMar>
              <w:top w:w="100" w:type="dxa"/>
              <w:left w:w="100" w:type="dxa"/>
              <w:bottom w:w="100" w:type="dxa"/>
              <w:right w:w="100" w:type="dxa"/>
            </w:tcMar>
          </w:tcPr>
          <w:p w14:paraId="5EE229E9" w14:textId="77777777" w:rsidR="00596A38" w:rsidRDefault="00000000">
            <w:pPr>
              <w:widowControl w:val="0"/>
              <w:pBdr>
                <w:top w:val="nil"/>
                <w:left w:val="nil"/>
                <w:bottom w:val="nil"/>
                <w:right w:val="nil"/>
                <w:between w:val="nil"/>
              </w:pBdr>
              <w:spacing w:line="240" w:lineRule="auto"/>
              <w:jc w:val="center"/>
              <w:rPr>
                <w:b/>
                <w:bCs/>
                <w:color w:val="000000"/>
                <w:sz w:val="20"/>
                <w:szCs w:val="20"/>
              </w:rPr>
            </w:pPr>
            <w:r>
              <w:rPr>
                <w:b/>
                <w:bCs/>
                <w:color w:val="000000"/>
                <w:sz w:val="20"/>
                <w:szCs w:val="20"/>
              </w:rPr>
              <w:t xml:space="preserve">Localidad </w:t>
            </w:r>
          </w:p>
        </w:tc>
        <w:tc>
          <w:tcPr>
            <w:tcW w:w="1823" w:type="dxa"/>
            <w:tcMar>
              <w:top w:w="100" w:type="dxa"/>
              <w:left w:w="100" w:type="dxa"/>
              <w:bottom w:w="100" w:type="dxa"/>
              <w:right w:w="100" w:type="dxa"/>
            </w:tcMar>
          </w:tcPr>
          <w:p w14:paraId="256EA78A" w14:textId="77777777" w:rsidR="00596A38" w:rsidRDefault="00000000">
            <w:pPr>
              <w:widowControl w:val="0"/>
              <w:pBdr>
                <w:top w:val="nil"/>
                <w:left w:val="nil"/>
                <w:bottom w:val="nil"/>
                <w:right w:val="nil"/>
                <w:between w:val="nil"/>
              </w:pBdr>
              <w:spacing w:line="240" w:lineRule="auto"/>
              <w:jc w:val="center"/>
              <w:rPr>
                <w:b/>
                <w:bCs/>
                <w:color w:val="000000"/>
                <w:sz w:val="20"/>
                <w:szCs w:val="20"/>
              </w:rPr>
            </w:pPr>
            <w:r>
              <w:rPr>
                <w:b/>
                <w:bCs/>
                <w:color w:val="000000"/>
                <w:sz w:val="20"/>
                <w:szCs w:val="20"/>
              </w:rPr>
              <w:t xml:space="preserve">Servicio de  </w:t>
            </w:r>
          </w:p>
          <w:p w14:paraId="211E0F15" w14:textId="77777777" w:rsidR="00596A38" w:rsidRDefault="00000000">
            <w:pPr>
              <w:widowControl w:val="0"/>
              <w:pBdr>
                <w:top w:val="nil"/>
                <w:left w:val="nil"/>
                <w:bottom w:val="nil"/>
                <w:right w:val="nil"/>
                <w:between w:val="nil"/>
              </w:pBdr>
              <w:spacing w:before="28" w:line="240" w:lineRule="auto"/>
              <w:jc w:val="center"/>
              <w:rPr>
                <w:b/>
                <w:bCs/>
                <w:color w:val="000000"/>
                <w:sz w:val="20"/>
                <w:szCs w:val="20"/>
              </w:rPr>
            </w:pPr>
            <w:r>
              <w:rPr>
                <w:b/>
                <w:bCs/>
                <w:color w:val="000000"/>
                <w:sz w:val="20"/>
                <w:szCs w:val="20"/>
              </w:rPr>
              <w:t>urgencias</w:t>
            </w:r>
          </w:p>
        </w:tc>
        <w:tc>
          <w:tcPr>
            <w:tcW w:w="2803" w:type="dxa"/>
            <w:tcMar>
              <w:top w:w="100" w:type="dxa"/>
              <w:left w:w="100" w:type="dxa"/>
              <w:bottom w:w="100" w:type="dxa"/>
              <w:right w:w="100" w:type="dxa"/>
            </w:tcMar>
          </w:tcPr>
          <w:p w14:paraId="19356A14" w14:textId="77777777" w:rsidR="00596A38" w:rsidRDefault="00000000">
            <w:pPr>
              <w:widowControl w:val="0"/>
              <w:pBdr>
                <w:top w:val="nil"/>
                <w:left w:val="nil"/>
                <w:bottom w:val="nil"/>
                <w:right w:val="nil"/>
                <w:between w:val="nil"/>
              </w:pBdr>
              <w:spacing w:line="261" w:lineRule="auto"/>
              <w:ind w:left="352" w:right="275"/>
              <w:jc w:val="center"/>
              <w:rPr>
                <w:b/>
                <w:bCs/>
                <w:color w:val="000000"/>
                <w:sz w:val="20"/>
                <w:szCs w:val="20"/>
              </w:rPr>
            </w:pPr>
            <w:r>
              <w:rPr>
                <w:b/>
                <w:bCs/>
                <w:color w:val="000000"/>
                <w:sz w:val="20"/>
                <w:szCs w:val="20"/>
              </w:rPr>
              <w:t>Tipo de urgencias que  atiende</w:t>
            </w:r>
          </w:p>
        </w:tc>
        <w:tc>
          <w:tcPr>
            <w:tcW w:w="1348" w:type="dxa"/>
            <w:tcMar>
              <w:top w:w="100" w:type="dxa"/>
              <w:left w:w="100" w:type="dxa"/>
              <w:bottom w:w="100" w:type="dxa"/>
              <w:right w:w="100" w:type="dxa"/>
            </w:tcMar>
          </w:tcPr>
          <w:p w14:paraId="313345C0" w14:textId="77777777" w:rsidR="00596A38" w:rsidRDefault="00000000">
            <w:pPr>
              <w:widowControl w:val="0"/>
              <w:pBdr>
                <w:top w:val="nil"/>
                <w:left w:val="nil"/>
                <w:bottom w:val="nil"/>
                <w:right w:val="nil"/>
                <w:between w:val="nil"/>
              </w:pBdr>
              <w:spacing w:line="261" w:lineRule="auto"/>
              <w:ind w:left="155" w:right="74"/>
              <w:jc w:val="center"/>
              <w:rPr>
                <w:b/>
                <w:bCs/>
                <w:color w:val="000000"/>
                <w:sz w:val="20"/>
                <w:szCs w:val="20"/>
              </w:rPr>
            </w:pPr>
            <w:r>
              <w:rPr>
                <w:b/>
                <w:bCs/>
                <w:color w:val="000000"/>
                <w:sz w:val="20"/>
                <w:szCs w:val="20"/>
              </w:rPr>
              <w:t>Hospital de  referencia</w:t>
            </w:r>
          </w:p>
        </w:tc>
      </w:tr>
      <w:tr w:rsidR="00596A38" w14:paraId="24BA632B" w14:textId="77777777">
        <w:trPr>
          <w:trHeight w:val="1862"/>
        </w:trPr>
        <w:tc>
          <w:tcPr>
            <w:tcW w:w="1982" w:type="dxa"/>
            <w:tcMar>
              <w:top w:w="100" w:type="dxa"/>
              <w:left w:w="100" w:type="dxa"/>
              <w:bottom w:w="100" w:type="dxa"/>
              <w:right w:w="100" w:type="dxa"/>
            </w:tcMar>
          </w:tcPr>
          <w:p w14:paraId="1D2B213D" w14:textId="77777777" w:rsidR="00596A38" w:rsidRDefault="00000000">
            <w:pPr>
              <w:widowControl w:val="0"/>
              <w:pBdr>
                <w:top w:val="nil"/>
                <w:left w:val="nil"/>
                <w:bottom w:val="nil"/>
                <w:right w:val="nil"/>
                <w:between w:val="nil"/>
              </w:pBdr>
              <w:spacing w:line="240" w:lineRule="auto"/>
              <w:ind w:left="131"/>
              <w:rPr>
                <w:color w:val="000000"/>
                <w:sz w:val="20"/>
                <w:szCs w:val="20"/>
              </w:rPr>
            </w:pPr>
            <w:r>
              <w:rPr>
                <w:color w:val="000000"/>
                <w:sz w:val="20"/>
                <w:szCs w:val="20"/>
              </w:rPr>
              <w:lastRenderedPageBreak/>
              <w:t xml:space="preserve">USS Suba  </w:t>
            </w:r>
          </w:p>
          <w:p w14:paraId="1AA6D157" w14:textId="77777777" w:rsidR="00596A38" w:rsidRDefault="00000000">
            <w:pPr>
              <w:widowControl w:val="0"/>
              <w:pBdr>
                <w:top w:val="nil"/>
                <w:left w:val="nil"/>
                <w:bottom w:val="nil"/>
                <w:right w:val="nil"/>
                <w:between w:val="nil"/>
              </w:pBdr>
              <w:spacing w:before="28" w:line="240" w:lineRule="auto"/>
              <w:ind w:left="125"/>
              <w:rPr>
                <w:color w:val="000000"/>
                <w:sz w:val="20"/>
                <w:szCs w:val="20"/>
              </w:rPr>
            </w:pPr>
            <w:r>
              <w:rPr>
                <w:color w:val="000000"/>
                <w:sz w:val="20"/>
                <w:szCs w:val="20"/>
              </w:rPr>
              <w:t xml:space="preserve">CSE Suba </w:t>
            </w:r>
          </w:p>
        </w:tc>
        <w:tc>
          <w:tcPr>
            <w:tcW w:w="1416" w:type="dxa"/>
            <w:tcMar>
              <w:top w:w="100" w:type="dxa"/>
              <w:left w:w="100" w:type="dxa"/>
              <w:bottom w:w="100" w:type="dxa"/>
              <w:right w:w="100" w:type="dxa"/>
            </w:tcMar>
          </w:tcPr>
          <w:p w14:paraId="0CB9C895" w14:textId="77777777" w:rsidR="00596A38" w:rsidRDefault="00000000">
            <w:pPr>
              <w:widowControl w:val="0"/>
              <w:pBdr>
                <w:top w:val="nil"/>
                <w:left w:val="nil"/>
                <w:bottom w:val="nil"/>
                <w:right w:val="nil"/>
                <w:between w:val="nil"/>
              </w:pBdr>
              <w:spacing w:line="240" w:lineRule="auto"/>
              <w:ind w:left="119"/>
              <w:rPr>
                <w:color w:val="000000"/>
                <w:sz w:val="20"/>
                <w:szCs w:val="20"/>
              </w:rPr>
            </w:pPr>
            <w:r>
              <w:rPr>
                <w:color w:val="000000"/>
                <w:sz w:val="20"/>
                <w:szCs w:val="20"/>
              </w:rPr>
              <w:t>Suba</w:t>
            </w:r>
          </w:p>
        </w:tc>
        <w:tc>
          <w:tcPr>
            <w:tcW w:w="1823" w:type="dxa"/>
            <w:tcMar>
              <w:top w:w="100" w:type="dxa"/>
              <w:left w:w="100" w:type="dxa"/>
              <w:bottom w:w="100" w:type="dxa"/>
              <w:right w:w="100" w:type="dxa"/>
            </w:tcMar>
          </w:tcPr>
          <w:p w14:paraId="4E50A4AA" w14:textId="77777777" w:rsidR="00596A38" w:rsidRDefault="00000000">
            <w:pPr>
              <w:widowControl w:val="0"/>
              <w:pBdr>
                <w:top w:val="nil"/>
                <w:left w:val="nil"/>
                <w:bottom w:val="nil"/>
                <w:right w:val="nil"/>
                <w:between w:val="nil"/>
              </w:pBdr>
              <w:spacing w:line="261" w:lineRule="auto"/>
              <w:ind w:left="123" w:right="47" w:hanging="4"/>
              <w:jc w:val="both"/>
              <w:rPr>
                <w:color w:val="000000"/>
                <w:sz w:val="20"/>
                <w:szCs w:val="20"/>
              </w:rPr>
            </w:pPr>
            <w:r>
              <w:rPr>
                <w:color w:val="000000"/>
                <w:sz w:val="20"/>
                <w:szCs w:val="20"/>
              </w:rPr>
              <w:t xml:space="preserve">Sí (urgencias  básicas /  prioritaria,  </w:t>
            </w:r>
          </w:p>
          <w:p w14:paraId="06C9F1DE" w14:textId="77777777" w:rsidR="00596A38" w:rsidRDefault="00000000">
            <w:pPr>
              <w:widowControl w:val="0"/>
              <w:pBdr>
                <w:top w:val="nil"/>
                <w:left w:val="nil"/>
                <w:bottom w:val="nil"/>
                <w:right w:val="nil"/>
                <w:between w:val="nil"/>
              </w:pBdr>
              <w:spacing w:before="10" w:line="240" w:lineRule="auto"/>
              <w:ind w:left="123"/>
              <w:rPr>
                <w:color w:val="000000"/>
                <w:sz w:val="20"/>
                <w:szCs w:val="20"/>
              </w:rPr>
            </w:pPr>
            <w:r>
              <w:rPr>
                <w:color w:val="000000"/>
                <w:sz w:val="20"/>
                <w:szCs w:val="20"/>
              </w:rPr>
              <w:t xml:space="preserve">horarios  </w:t>
            </w:r>
          </w:p>
          <w:p w14:paraId="0C50788A" w14:textId="77777777" w:rsidR="00596A38" w:rsidRDefault="00000000">
            <w:pPr>
              <w:widowControl w:val="0"/>
              <w:pBdr>
                <w:top w:val="nil"/>
                <w:left w:val="nil"/>
                <w:bottom w:val="nil"/>
                <w:right w:val="nil"/>
                <w:between w:val="nil"/>
              </w:pBdr>
              <w:spacing w:before="28" w:line="240" w:lineRule="auto"/>
              <w:ind w:left="117"/>
              <w:rPr>
                <w:color w:val="000000"/>
                <w:sz w:val="20"/>
                <w:szCs w:val="20"/>
              </w:rPr>
            </w:pPr>
            <w:r>
              <w:rPr>
                <w:color w:val="000000"/>
                <w:sz w:val="20"/>
                <w:szCs w:val="20"/>
              </w:rPr>
              <w:t>extendidos)</w:t>
            </w:r>
          </w:p>
        </w:tc>
        <w:tc>
          <w:tcPr>
            <w:tcW w:w="2803" w:type="dxa"/>
            <w:tcMar>
              <w:top w:w="100" w:type="dxa"/>
              <w:left w:w="100" w:type="dxa"/>
              <w:bottom w:w="100" w:type="dxa"/>
              <w:right w:w="100" w:type="dxa"/>
            </w:tcMar>
          </w:tcPr>
          <w:p w14:paraId="062D0407" w14:textId="77777777" w:rsidR="00596A38" w:rsidRDefault="00000000">
            <w:pPr>
              <w:widowControl w:val="0"/>
              <w:pBdr>
                <w:top w:val="nil"/>
                <w:left w:val="nil"/>
                <w:bottom w:val="nil"/>
                <w:right w:val="nil"/>
                <w:between w:val="nil"/>
              </w:pBdr>
              <w:spacing w:line="262" w:lineRule="auto"/>
              <w:ind w:left="118" w:right="43" w:firstLine="5"/>
              <w:jc w:val="both"/>
              <w:rPr>
                <w:color w:val="000000"/>
                <w:sz w:val="20"/>
                <w:szCs w:val="20"/>
              </w:rPr>
            </w:pPr>
            <w:r>
              <w:rPr>
                <w:color w:val="000000"/>
                <w:sz w:val="20"/>
                <w:szCs w:val="20"/>
              </w:rPr>
              <w:t>Síndrome respiratorio, crisis  asmática leve-moderada,  dolor torácico en triage,  trauma leve, crisis  hipertensiva inicial,  deshidratación</w:t>
            </w:r>
          </w:p>
        </w:tc>
        <w:tc>
          <w:tcPr>
            <w:tcW w:w="1348" w:type="dxa"/>
            <w:tcMar>
              <w:top w:w="100" w:type="dxa"/>
              <w:left w:w="100" w:type="dxa"/>
              <w:bottom w:w="100" w:type="dxa"/>
              <w:right w:w="100" w:type="dxa"/>
            </w:tcMar>
          </w:tcPr>
          <w:p w14:paraId="0800355F" w14:textId="77777777" w:rsidR="00596A38" w:rsidRDefault="00000000">
            <w:pPr>
              <w:widowControl w:val="0"/>
              <w:pBdr>
                <w:top w:val="nil"/>
                <w:left w:val="nil"/>
                <w:bottom w:val="nil"/>
                <w:right w:val="nil"/>
                <w:between w:val="nil"/>
              </w:pBdr>
              <w:spacing w:line="240" w:lineRule="auto"/>
              <w:ind w:left="131"/>
              <w:rPr>
                <w:color w:val="000000"/>
                <w:sz w:val="20"/>
                <w:szCs w:val="20"/>
              </w:rPr>
            </w:pPr>
            <w:r>
              <w:rPr>
                <w:color w:val="000000"/>
                <w:sz w:val="20"/>
                <w:szCs w:val="20"/>
              </w:rPr>
              <w:t xml:space="preserve">Hospital  </w:t>
            </w:r>
          </w:p>
          <w:p w14:paraId="0B0C332A" w14:textId="77777777" w:rsidR="00596A38" w:rsidRDefault="00000000">
            <w:pPr>
              <w:widowControl w:val="0"/>
              <w:pBdr>
                <w:top w:val="nil"/>
                <w:left w:val="nil"/>
                <w:bottom w:val="nil"/>
                <w:right w:val="nil"/>
                <w:between w:val="nil"/>
              </w:pBdr>
              <w:spacing w:before="28" w:line="240" w:lineRule="auto"/>
              <w:ind w:left="124"/>
              <w:rPr>
                <w:color w:val="000000"/>
                <w:sz w:val="20"/>
                <w:szCs w:val="20"/>
              </w:rPr>
            </w:pPr>
            <w:r>
              <w:rPr>
                <w:color w:val="000000"/>
                <w:sz w:val="20"/>
                <w:szCs w:val="20"/>
              </w:rPr>
              <w:t xml:space="preserve">Simón  </w:t>
            </w:r>
          </w:p>
          <w:p w14:paraId="6E1387D4" w14:textId="77777777" w:rsidR="00596A38" w:rsidRDefault="00000000">
            <w:pPr>
              <w:widowControl w:val="0"/>
              <w:pBdr>
                <w:top w:val="nil"/>
                <w:left w:val="nil"/>
                <w:bottom w:val="nil"/>
                <w:right w:val="nil"/>
                <w:between w:val="nil"/>
              </w:pBdr>
              <w:spacing w:before="28" w:line="240" w:lineRule="auto"/>
              <w:ind w:left="129"/>
              <w:rPr>
                <w:color w:val="000000"/>
                <w:sz w:val="20"/>
                <w:szCs w:val="20"/>
              </w:rPr>
            </w:pPr>
            <w:r>
              <w:rPr>
                <w:color w:val="000000"/>
                <w:sz w:val="20"/>
                <w:szCs w:val="20"/>
              </w:rPr>
              <w:t xml:space="preserve">Bolívar  </w:t>
            </w:r>
          </w:p>
          <w:p w14:paraId="7E4ECB58" w14:textId="77777777" w:rsidR="00596A38" w:rsidRDefault="00000000">
            <w:pPr>
              <w:widowControl w:val="0"/>
              <w:pBdr>
                <w:top w:val="nil"/>
                <w:left w:val="nil"/>
                <w:bottom w:val="nil"/>
                <w:right w:val="nil"/>
                <w:between w:val="nil"/>
              </w:pBdr>
              <w:spacing w:before="292" w:line="240" w:lineRule="auto"/>
              <w:ind w:left="131"/>
              <w:rPr>
                <w:color w:val="000000"/>
                <w:sz w:val="20"/>
                <w:szCs w:val="20"/>
              </w:rPr>
            </w:pPr>
            <w:r>
              <w:rPr>
                <w:color w:val="000000"/>
                <w:sz w:val="20"/>
                <w:szCs w:val="20"/>
              </w:rPr>
              <w:t xml:space="preserve">Hospital  </w:t>
            </w:r>
          </w:p>
          <w:p w14:paraId="2FDBEE93" w14:textId="77777777" w:rsidR="00596A38" w:rsidRDefault="00000000">
            <w:pPr>
              <w:widowControl w:val="0"/>
              <w:pBdr>
                <w:top w:val="nil"/>
                <w:left w:val="nil"/>
                <w:bottom w:val="nil"/>
                <w:right w:val="nil"/>
                <w:between w:val="nil"/>
              </w:pBdr>
              <w:spacing w:before="28" w:line="240" w:lineRule="auto"/>
              <w:ind w:left="131"/>
              <w:rPr>
                <w:color w:val="000000"/>
                <w:sz w:val="20"/>
                <w:szCs w:val="20"/>
              </w:rPr>
            </w:pPr>
            <w:r>
              <w:rPr>
                <w:color w:val="000000"/>
                <w:sz w:val="20"/>
                <w:szCs w:val="20"/>
              </w:rPr>
              <w:t xml:space="preserve">Engativá  </w:t>
            </w:r>
          </w:p>
          <w:p w14:paraId="235C3DC5" w14:textId="77777777" w:rsidR="00596A38" w:rsidRDefault="00000000">
            <w:pPr>
              <w:widowControl w:val="0"/>
              <w:pBdr>
                <w:top w:val="nil"/>
                <w:left w:val="nil"/>
                <w:bottom w:val="nil"/>
                <w:right w:val="nil"/>
                <w:between w:val="nil"/>
              </w:pBdr>
              <w:spacing w:before="28" w:line="240" w:lineRule="auto"/>
              <w:ind w:left="125"/>
              <w:rPr>
                <w:color w:val="000000"/>
                <w:sz w:val="20"/>
                <w:szCs w:val="20"/>
              </w:rPr>
            </w:pPr>
            <w:r>
              <w:rPr>
                <w:color w:val="000000"/>
                <w:sz w:val="20"/>
                <w:szCs w:val="20"/>
              </w:rPr>
              <w:t>Calle 80</w:t>
            </w:r>
          </w:p>
        </w:tc>
      </w:tr>
    </w:tbl>
    <w:p w14:paraId="1D7B2FBB" w14:textId="77777777" w:rsidR="00596A38" w:rsidRDefault="00596A38">
      <w:pPr>
        <w:widowControl w:val="0"/>
        <w:pBdr>
          <w:top w:val="nil"/>
          <w:left w:val="nil"/>
          <w:bottom w:val="nil"/>
          <w:right w:val="nil"/>
          <w:between w:val="nil"/>
        </w:pBdr>
        <w:rPr>
          <w:color w:val="000000"/>
        </w:rPr>
      </w:pPr>
    </w:p>
    <w:p w14:paraId="19E2DAE0" w14:textId="77777777" w:rsidR="00596A38" w:rsidRDefault="00596A38">
      <w:pPr>
        <w:widowControl w:val="0"/>
        <w:pBdr>
          <w:top w:val="nil"/>
          <w:left w:val="nil"/>
          <w:bottom w:val="nil"/>
          <w:right w:val="nil"/>
          <w:between w:val="nil"/>
        </w:pBdr>
        <w:rPr>
          <w:color w:val="000000"/>
        </w:rPr>
      </w:pPr>
    </w:p>
    <w:p w14:paraId="2EF370DC" w14:textId="77777777" w:rsidR="00596A38" w:rsidRDefault="00000000">
      <w:pPr>
        <w:widowControl w:val="0"/>
        <w:pBdr>
          <w:top w:val="nil"/>
          <w:left w:val="nil"/>
          <w:bottom w:val="nil"/>
          <w:right w:val="nil"/>
          <w:between w:val="nil"/>
        </w:pBdr>
        <w:spacing w:line="231" w:lineRule="auto"/>
        <w:ind w:left="488" w:right="892" w:firstLine="2"/>
        <w:rPr>
          <w:b/>
          <w:bCs/>
          <w:color w:val="000000"/>
          <w:sz w:val="24"/>
          <w:szCs w:val="24"/>
        </w:rPr>
      </w:pPr>
      <w:r>
        <w:rPr>
          <w:b/>
          <w:bCs/>
          <w:color w:val="000000"/>
          <w:sz w:val="24"/>
          <w:szCs w:val="24"/>
        </w:rPr>
        <w:t>Cuadro 2. Nuevas Unidades Centinelas propuesta en la Subred Integrada de  Servicios de Salud Sur Occidente</w:t>
      </w:r>
    </w:p>
    <w:tbl>
      <w:tblPr>
        <w:tblStyle w:val="a0"/>
        <w:tblW w:w="9374" w:type="dxa"/>
        <w:tblInd w:w="4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5"/>
        <w:gridCol w:w="1209"/>
        <w:gridCol w:w="2150"/>
        <w:gridCol w:w="2751"/>
        <w:gridCol w:w="1569"/>
      </w:tblGrid>
      <w:tr w:rsidR="00596A38" w14:paraId="3DBEE717" w14:textId="77777777">
        <w:trPr>
          <w:trHeight w:val="537"/>
        </w:trPr>
        <w:tc>
          <w:tcPr>
            <w:tcW w:w="1694" w:type="dxa"/>
            <w:tcMar>
              <w:top w:w="100" w:type="dxa"/>
              <w:left w:w="100" w:type="dxa"/>
              <w:bottom w:w="100" w:type="dxa"/>
              <w:right w:w="100" w:type="dxa"/>
            </w:tcMar>
          </w:tcPr>
          <w:p w14:paraId="4C3D6536" w14:textId="77777777" w:rsidR="00596A38" w:rsidRDefault="00000000">
            <w:pPr>
              <w:widowControl w:val="0"/>
              <w:pBdr>
                <w:top w:val="nil"/>
                <w:left w:val="nil"/>
                <w:bottom w:val="nil"/>
                <w:right w:val="nil"/>
                <w:between w:val="nil"/>
              </w:pBdr>
              <w:spacing w:line="240" w:lineRule="auto"/>
              <w:ind w:right="316"/>
              <w:jc w:val="right"/>
              <w:rPr>
                <w:b/>
                <w:bCs/>
                <w:color w:val="000000"/>
                <w:sz w:val="20"/>
                <w:szCs w:val="20"/>
              </w:rPr>
            </w:pPr>
            <w:r>
              <w:rPr>
                <w:b/>
                <w:bCs/>
                <w:color w:val="000000"/>
                <w:sz w:val="20"/>
                <w:szCs w:val="20"/>
              </w:rPr>
              <w:t xml:space="preserve">Centro de  </w:t>
            </w:r>
          </w:p>
          <w:p w14:paraId="6A60B8C8" w14:textId="77777777" w:rsidR="00596A38" w:rsidRDefault="00000000">
            <w:pPr>
              <w:widowControl w:val="0"/>
              <w:pBdr>
                <w:top w:val="nil"/>
                <w:left w:val="nil"/>
                <w:bottom w:val="nil"/>
                <w:right w:val="nil"/>
                <w:between w:val="nil"/>
              </w:pBdr>
              <w:spacing w:before="28" w:line="240" w:lineRule="auto"/>
              <w:jc w:val="center"/>
              <w:rPr>
                <w:b/>
                <w:bCs/>
                <w:color w:val="000000"/>
                <w:sz w:val="20"/>
                <w:szCs w:val="20"/>
              </w:rPr>
            </w:pPr>
            <w:r>
              <w:rPr>
                <w:b/>
                <w:bCs/>
                <w:color w:val="000000"/>
                <w:sz w:val="20"/>
                <w:szCs w:val="20"/>
              </w:rPr>
              <w:t xml:space="preserve">salud / Unidad </w:t>
            </w:r>
          </w:p>
        </w:tc>
        <w:tc>
          <w:tcPr>
            <w:tcW w:w="1209" w:type="dxa"/>
            <w:tcMar>
              <w:top w:w="100" w:type="dxa"/>
              <w:left w:w="100" w:type="dxa"/>
              <w:bottom w:w="100" w:type="dxa"/>
              <w:right w:w="100" w:type="dxa"/>
            </w:tcMar>
          </w:tcPr>
          <w:p w14:paraId="1B9DCDA4" w14:textId="77777777" w:rsidR="00596A38" w:rsidRDefault="00000000">
            <w:pPr>
              <w:widowControl w:val="0"/>
              <w:pBdr>
                <w:top w:val="nil"/>
                <w:left w:val="nil"/>
                <w:bottom w:val="nil"/>
                <w:right w:val="nil"/>
                <w:between w:val="nil"/>
              </w:pBdr>
              <w:spacing w:line="240" w:lineRule="auto"/>
              <w:jc w:val="center"/>
              <w:rPr>
                <w:b/>
                <w:bCs/>
                <w:color w:val="000000"/>
                <w:sz w:val="20"/>
                <w:szCs w:val="20"/>
              </w:rPr>
            </w:pPr>
            <w:r>
              <w:rPr>
                <w:b/>
                <w:bCs/>
                <w:color w:val="000000"/>
                <w:sz w:val="20"/>
                <w:szCs w:val="20"/>
              </w:rPr>
              <w:t xml:space="preserve">Localidad </w:t>
            </w:r>
          </w:p>
        </w:tc>
        <w:tc>
          <w:tcPr>
            <w:tcW w:w="2150" w:type="dxa"/>
            <w:tcMar>
              <w:top w:w="100" w:type="dxa"/>
              <w:left w:w="100" w:type="dxa"/>
              <w:bottom w:w="100" w:type="dxa"/>
              <w:right w:w="100" w:type="dxa"/>
            </w:tcMar>
          </w:tcPr>
          <w:p w14:paraId="0FE6BF28" w14:textId="77777777" w:rsidR="00596A38" w:rsidRDefault="00000000">
            <w:pPr>
              <w:widowControl w:val="0"/>
              <w:pBdr>
                <w:top w:val="nil"/>
                <w:left w:val="nil"/>
                <w:bottom w:val="nil"/>
                <w:right w:val="nil"/>
                <w:between w:val="nil"/>
              </w:pBdr>
              <w:spacing w:line="240" w:lineRule="auto"/>
              <w:jc w:val="center"/>
              <w:rPr>
                <w:b/>
                <w:bCs/>
                <w:color w:val="000000"/>
                <w:sz w:val="20"/>
                <w:szCs w:val="20"/>
              </w:rPr>
            </w:pPr>
            <w:r>
              <w:rPr>
                <w:b/>
                <w:bCs/>
                <w:color w:val="000000"/>
                <w:sz w:val="20"/>
                <w:szCs w:val="20"/>
              </w:rPr>
              <w:t xml:space="preserve">¿Servicio de  </w:t>
            </w:r>
          </w:p>
          <w:p w14:paraId="22402C50" w14:textId="77777777" w:rsidR="00596A38" w:rsidRDefault="00000000">
            <w:pPr>
              <w:widowControl w:val="0"/>
              <w:pBdr>
                <w:top w:val="nil"/>
                <w:left w:val="nil"/>
                <w:bottom w:val="nil"/>
                <w:right w:val="nil"/>
                <w:between w:val="nil"/>
              </w:pBdr>
              <w:spacing w:before="28" w:line="240" w:lineRule="auto"/>
              <w:jc w:val="center"/>
              <w:rPr>
                <w:b/>
                <w:bCs/>
                <w:color w:val="000000"/>
                <w:sz w:val="20"/>
                <w:szCs w:val="20"/>
              </w:rPr>
            </w:pPr>
            <w:r>
              <w:rPr>
                <w:b/>
                <w:bCs/>
                <w:color w:val="000000"/>
                <w:sz w:val="20"/>
                <w:szCs w:val="20"/>
              </w:rPr>
              <w:t>urgencias?</w:t>
            </w:r>
          </w:p>
        </w:tc>
        <w:tc>
          <w:tcPr>
            <w:tcW w:w="2750" w:type="dxa"/>
            <w:tcMar>
              <w:top w:w="100" w:type="dxa"/>
              <w:left w:w="100" w:type="dxa"/>
              <w:bottom w:w="100" w:type="dxa"/>
              <w:right w:w="100" w:type="dxa"/>
            </w:tcMar>
          </w:tcPr>
          <w:p w14:paraId="12F0B72E" w14:textId="77777777" w:rsidR="00596A38" w:rsidRDefault="00000000">
            <w:pPr>
              <w:widowControl w:val="0"/>
              <w:pBdr>
                <w:top w:val="nil"/>
                <w:left w:val="nil"/>
                <w:bottom w:val="nil"/>
                <w:right w:val="nil"/>
                <w:between w:val="nil"/>
              </w:pBdr>
              <w:spacing w:line="261" w:lineRule="auto"/>
              <w:ind w:left="376" w:right="309"/>
              <w:jc w:val="center"/>
              <w:rPr>
                <w:b/>
                <w:bCs/>
                <w:color w:val="000000"/>
                <w:sz w:val="20"/>
                <w:szCs w:val="20"/>
              </w:rPr>
            </w:pPr>
            <w:r>
              <w:rPr>
                <w:b/>
                <w:bCs/>
                <w:color w:val="000000"/>
                <w:sz w:val="20"/>
                <w:szCs w:val="20"/>
              </w:rPr>
              <w:t>Tipo de urgencia que  atiende</w:t>
            </w:r>
          </w:p>
        </w:tc>
        <w:tc>
          <w:tcPr>
            <w:tcW w:w="1569" w:type="dxa"/>
            <w:tcMar>
              <w:top w:w="100" w:type="dxa"/>
              <w:left w:w="100" w:type="dxa"/>
              <w:bottom w:w="100" w:type="dxa"/>
              <w:right w:w="100" w:type="dxa"/>
            </w:tcMar>
          </w:tcPr>
          <w:p w14:paraId="37B02971" w14:textId="77777777" w:rsidR="00596A38" w:rsidRDefault="00000000">
            <w:pPr>
              <w:widowControl w:val="0"/>
              <w:pBdr>
                <w:top w:val="nil"/>
                <w:left w:val="nil"/>
                <w:bottom w:val="nil"/>
                <w:right w:val="nil"/>
                <w:between w:val="nil"/>
              </w:pBdr>
              <w:spacing w:line="240" w:lineRule="auto"/>
              <w:ind w:right="184"/>
              <w:jc w:val="right"/>
              <w:rPr>
                <w:b/>
                <w:bCs/>
                <w:color w:val="000000"/>
                <w:sz w:val="20"/>
                <w:szCs w:val="20"/>
              </w:rPr>
            </w:pPr>
            <w:r>
              <w:rPr>
                <w:b/>
                <w:bCs/>
                <w:color w:val="000000"/>
                <w:sz w:val="20"/>
                <w:szCs w:val="20"/>
              </w:rPr>
              <w:t xml:space="preserve">Hospital de  </w:t>
            </w:r>
          </w:p>
          <w:p w14:paraId="7C32A3B2" w14:textId="77777777" w:rsidR="00596A38" w:rsidRDefault="00000000">
            <w:pPr>
              <w:widowControl w:val="0"/>
              <w:pBdr>
                <w:top w:val="nil"/>
                <w:left w:val="nil"/>
                <w:bottom w:val="nil"/>
                <w:right w:val="nil"/>
                <w:between w:val="nil"/>
              </w:pBdr>
              <w:spacing w:before="28" w:line="240" w:lineRule="auto"/>
              <w:jc w:val="center"/>
              <w:rPr>
                <w:b/>
                <w:bCs/>
                <w:color w:val="000000"/>
                <w:sz w:val="20"/>
                <w:szCs w:val="20"/>
              </w:rPr>
            </w:pPr>
            <w:r>
              <w:rPr>
                <w:b/>
                <w:bCs/>
                <w:color w:val="000000"/>
                <w:sz w:val="20"/>
                <w:szCs w:val="20"/>
              </w:rPr>
              <w:t>referencia</w:t>
            </w:r>
          </w:p>
        </w:tc>
      </w:tr>
      <w:tr w:rsidR="00596A38" w14:paraId="3D62071B" w14:textId="77777777">
        <w:trPr>
          <w:trHeight w:val="1862"/>
        </w:trPr>
        <w:tc>
          <w:tcPr>
            <w:tcW w:w="1694" w:type="dxa"/>
            <w:tcMar>
              <w:top w:w="100" w:type="dxa"/>
              <w:left w:w="100" w:type="dxa"/>
              <w:bottom w:w="100" w:type="dxa"/>
              <w:right w:w="100" w:type="dxa"/>
            </w:tcMar>
          </w:tcPr>
          <w:p w14:paraId="5FB427E8" w14:textId="77777777" w:rsidR="00596A38" w:rsidRDefault="00000000">
            <w:pPr>
              <w:widowControl w:val="0"/>
              <w:pBdr>
                <w:top w:val="nil"/>
                <w:left w:val="nil"/>
                <w:bottom w:val="nil"/>
                <w:right w:val="nil"/>
                <w:between w:val="nil"/>
              </w:pBdr>
              <w:spacing w:line="261" w:lineRule="auto"/>
              <w:ind w:left="130" w:right="78" w:hanging="5"/>
              <w:rPr>
                <w:color w:val="000000"/>
                <w:sz w:val="20"/>
                <w:szCs w:val="20"/>
              </w:rPr>
            </w:pPr>
            <w:r>
              <w:rPr>
                <w:color w:val="000000"/>
                <w:sz w:val="20"/>
                <w:szCs w:val="20"/>
              </w:rPr>
              <w:t xml:space="preserve">Centro de Salud </w:t>
            </w:r>
            <w:commentRangeStart w:id="12"/>
            <w:r>
              <w:rPr>
                <w:color w:val="000000"/>
                <w:sz w:val="20"/>
                <w:szCs w:val="20"/>
              </w:rPr>
              <w:t xml:space="preserve"> Patio Bonito</w:t>
            </w:r>
            <w:commentRangeEnd w:id="12"/>
            <w:r>
              <w:rPr>
                <w:rStyle w:val="Refdecomentario"/>
                <w:color w:val="000000"/>
                <w:sz w:val="20"/>
                <w:szCs w:val="20"/>
              </w:rPr>
              <w:commentReference w:id="12"/>
            </w:r>
            <w:r>
              <w:rPr>
                <w:color w:val="000000"/>
                <w:sz w:val="20"/>
                <w:szCs w:val="20"/>
              </w:rPr>
              <w:t xml:space="preserve"> – </w:t>
            </w:r>
          </w:p>
          <w:p w14:paraId="1D6BE539" w14:textId="77777777" w:rsidR="00596A38" w:rsidRDefault="00000000">
            <w:pPr>
              <w:widowControl w:val="0"/>
              <w:pBdr>
                <w:top w:val="nil"/>
                <w:left w:val="nil"/>
                <w:bottom w:val="nil"/>
                <w:right w:val="nil"/>
                <w:between w:val="nil"/>
              </w:pBdr>
              <w:spacing w:before="10" w:line="240" w:lineRule="auto"/>
              <w:ind w:left="119"/>
              <w:rPr>
                <w:color w:val="000000"/>
                <w:sz w:val="20"/>
                <w:szCs w:val="20"/>
              </w:rPr>
            </w:pPr>
            <w:r>
              <w:rPr>
                <w:color w:val="000000"/>
                <w:sz w:val="20"/>
                <w:szCs w:val="20"/>
              </w:rPr>
              <w:t>Tintal</w:t>
            </w:r>
          </w:p>
        </w:tc>
        <w:tc>
          <w:tcPr>
            <w:tcW w:w="1209" w:type="dxa"/>
            <w:tcMar>
              <w:top w:w="100" w:type="dxa"/>
              <w:left w:w="100" w:type="dxa"/>
              <w:bottom w:w="100" w:type="dxa"/>
              <w:right w:w="100" w:type="dxa"/>
            </w:tcMar>
          </w:tcPr>
          <w:p w14:paraId="4F456B70" w14:textId="77777777" w:rsidR="00596A38" w:rsidRDefault="00000000">
            <w:pPr>
              <w:widowControl w:val="0"/>
              <w:pBdr>
                <w:top w:val="nil"/>
                <w:left w:val="nil"/>
                <w:bottom w:val="nil"/>
                <w:right w:val="nil"/>
                <w:between w:val="nil"/>
              </w:pBdr>
              <w:spacing w:line="240" w:lineRule="auto"/>
              <w:ind w:left="129"/>
              <w:rPr>
                <w:color w:val="000000"/>
                <w:sz w:val="20"/>
                <w:szCs w:val="20"/>
              </w:rPr>
            </w:pPr>
            <w:r>
              <w:rPr>
                <w:color w:val="000000"/>
                <w:sz w:val="20"/>
                <w:szCs w:val="20"/>
              </w:rPr>
              <w:t>Kennedy</w:t>
            </w:r>
          </w:p>
        </w:tc>
        <w:tc>
          <w:tcPr>
            <w:tcW w:w="2150" w:type="dxa"/>
            <w:tcMar>
              <w:top w:w="100" w:type="dxa"/>
              <w:left w:w="100" w:type="dxa"/>
              <w:bottom w:w="100" w:type="dxa"/>
              <w:right w:w="100" w:type="dxa"/>
            </w:tcMar>
          </w:tcPr>
          <w:p w14:paraId="35377637" w14:textId="77777777" w:rsidR="00596A38" w:rsidRDefault="00000000">
            <w:pPr>
              <w:widowControl w:val="0"/>
              <w:pBdr>
                <w:top w:val="nil"/>
                <w:left w:val="nil"/>
                <w:bottom w:val="nil"/>
                <w:right w:val="nil"/>
                <w:between w:val="nil"/>
              </w:pBdr>
              <w:spacing w:line="261" w:lineRule="auto"/>
              <w:ind w:left="110" w:right="48" w:firstLine="9"/>
              <w:jc w:val="both"/>
              <w:rPr>
                <w:color w:val="000000"/>
                <w:sz w:val="20"/>
                <w:szCs w:val="20"/>
              </w:rPr>
            </w:pPr>
            <w:r>
              <w:rPr>
                <w:color w:val="000000"/>
                <w:sz w:val="20"/>
                <w:szCs w:val="20"/>
              </w:rPr>
              <w:t>Sí (urgencias básicas  / prioritaria, horario  extendido o 24h  según programación)</w:t>
            </w:r>
          </w:p>
        </w:tc>
        <w:tc>
          <w:tcPr>
            <w:tcW w:w="2750" w:type="dxa"/>
            <w:tcMar>
              <w:top w:w="100" w:type="dxa"/>
              <w:left w:w="100" w:type="dxa"/>
              <w:bottom w:w="100" w:type="dxa"/>
              <w:right w:w="100" w:type="dxa"/>
            </w:tcMar>
          </w:tcPr>
          <w:p w14:paraId="2BBEDD3F" w14:textId="77777777" w:rsidR="00596A38" w:rsidRDefault="00000000">
            <w:pPr>
              <w:widowControl w:val="0"/>
              <w:pBdr>
                <w:top w:val="nil"/>
                <w:left w:val="nil"/>
                <w:bottom w:val="nil"/>
                <w:right w:val="nil"/>
                <w:between w:val="nil"/>
              </w:pBdr>
              <w:spacing w:line="261" w:lineRule="auto"/>
              <w:ind w:left="117" w:right="47" w:firstLine="11"/>
              <w:jc w:val="both"/>
              <w:rPr>
                <w:color w:val="000000"/>
                <w:sz w:val="20"/>
                <w:szCs w:val="20"/>
              </w:rPr>
            </w:pPr>
            <w:r>
              <w:rPr>
                <w:color w:val="000000"/>
                <w:sz w:val="20"/>
                <w:szCs w:val="20"/>
              </w:rPr>
              <w:t>IRA leve–moderada, crisis  asmática leve, fiebre, trauma  leve, crisis hipertensiva  inicial, deshidratación, dolor  abdominal no complicado</w:t>
            </w:r>
          </w:p>
        </w:tc>
        <w:tc>
          <w:tcPr>
            <w:tcW w:w="1569" w:type="dxa"/>
            <w:tcMar>
              <w:top w:w="100" w:type="dxa"/>
              <w:left w:w="100" w:type="dxa"/>
              <w:bottom w:w="100" w:type="dxa"/>
              <w:right w:w="100" w:type="dxa"/>
            </w:tcMar>
          </w:tcPr>
          <w:p w14:paraId="543A7561" w14:textId="77777777" w:rsidR="00596A38" w:rsidRDefault="00000000">
            <w:pPr>
              <w:widowControl w:val="0"/>
              <w:pBdr>
                <w:top w:val="nil"/>
                <w:left w:val="nil"/>
                <w:bottom w:val="nil"/>
                <w:right w:val="nil"/>
                <w:between w:val="nil"/>
              </w:pBdr>
              <w:spacing w:line="240" w:lineRule="auto"/>
              <w:ind w:left="131"/>
              <w:rPr>
                <w:color w:val="000000"/>
                <w:sz w:val="20"/>
                <w:szCs w:val="20"/>
              </w:rPr>
            </w:pPr>
            <w:r>
              <w:rPr>
                <w:color w:val="000000"/>
                <w:sz w:val="20"/>
                <w:szCs w:val="20"/>
              </w:rPr>
              <w:t xml:space="preserve">Hospital  </w:t>
            </w:r>
          </w:p>
          <w:p w14:paraId="61B5EC9E" w14:textId="77777777" w:rsidR="00596A38" w:rsidRDefault="00000000">
            <w:pPr>
              <w:widowControl w:val="0"/>
              <w:pBdr>
                <w:top w:val="nil"/>
                <w:left w:val="nil"/>
                <w:bottom w:val="nil"/>
                <w:right w:val="nil"/>
                <w:between w:val="nil"/>
              </w:pBdr>
              <w:spacing w:before="28" w:line="261" w:lineRule="auto"/>
              <w:ind w:left="129" w:right="48" w:hanging="5"/>
              <w:rPr>
                <w:color w:val="000000"/>
                <w:sz w:val="20"/>
                <w:szCs w:val="20"/>
              </w:rPr>
            </w:pPr>
            <w:r>
              <w:rPr>
                <w:color w:val="000000"/>
                <w:sz w:val="20"/>
                <w:szCs w:val="20"/>
              </w:rPr>
              <w:t xml:space="preserve">Occidente de  Kennedy  </w:t>
            </w:r>
          </w:p>
          <w:p w14:paraId="1B435632" w14:textId="77777777" w:rsidR="00596A38" w:rsidRDefault="00000000">
            <w:pPr>
              <w:widowControl w:val="0"/>
              <w:pBdr>
                <w:top w:val="nil"/>
                <w:left w:val="nil"/>
                <w:bottom w:val="nil"/>
                <w:right w:val="nil"/>
                <w:between w:val="nil"/>
              </w:pBdr>
              <w:spacing w:before="274" w:line="240" w:lineRule="auto"/>
              <w:ind w:left="131"/>
              <w:rPr>
                <w:color w:val="000000"/>
                <w:sz w:val="20"/>
                <w:szCs w:val="20"/>
              </w:rPr>
            </w:pPr>
            <w:r>
              <w:rPr>
                <w:color w:val="000000"/>
                <w:sz w:val="20"/>
                <w:szCs w:val="20"/>
              </w:rPr>
              <w:t xml:space="preserve">Hospital  </w:t>
            </w:r>
          </w:p>
          <w:p w14:paraId="014E8C1E" w14:textId="77777777" w:rsidR="00596A38" w:rsidRDefault="00000000">
            <w:pPr>
              <w:widowControl w:val="0"/>
              <w:pBdr>
                <w:top w:val="nil"/>
                <w:left w:val="nil"/>
                <w:bottom w:val="nil"/>
                <w:right w:val="nil"/>
                <w:between w:val="nil"/>
              </w:pBdr>
              <w:spacing w:before="28" w:line="261" w:lineRule="auto"/>
              <w:ind w:left="119" w:right="48" w:firstLine="10"/>
              <w:rPr>
                <w:color w:val="000000"/>
                <w:sz w:val="20"/>
                <w:szCs w:val="20"/>
              </w:rPr>
            </w:pPr>
            <w:r>
              <w:rPr>
                <w:color w:val="000000"/>
                <w:sz w:val="20"/>
                <w:szCs w:val="20"/>
              </w:rPr>
              <w:t>Pediátrico El  Tintal</w:t>
            </w:r>
          </w:p>
        </w:tc>
      </w:tr>
      <w:tr w:rsidR="00596A38" w14:paraId="103949CC" w14:textId="77777777">
        <w:trPr>
          <w:trHeight w:val="1070"/>
        </w:trPr>
        <w:tc>
          <w:tcPr>
            <w:tcW w:w="1694" w:type="dxa"/>
            <w:tcMar>
              <w:top w:w="100" w:type="dxa"/>
              <w:left w:w="100" w:type="dxa"/>
              <w:bottom w:w="100" w:type="dxa"/>
              <w:right w:w="100" w:type="dxa"/>
            </w:tcMar>
          </w:tcPr>
          <w:p w14:paraId="74B77717" w14:textId="77777777" w:rsidR="00596A38" w:rsidRDefault="00000000">
            <w:pPr>
              <w:widowControl w:val="0"/>
              <w:pBdr>
                <w:top w:val="nil"/>
                <w:left w:val="nil"/>
                <w:bottom w:val="nil"/>
                <w:right w:val="nil"/>
                <w:between w:val="nil"/>
              </w:pBdr>
              <w:spacing w:line="261" w:lineRule="auto"/>
              <w:ind w:left="119" w:right="78" w:firstLine="5"/>
              <w:rPr>
                <w:color w:val="000000"/>
                <w:sz w:val="20"/>
                <w:szCs w:val="20"/>
              </w:rPr>
            </w:pPr>
            <w:r>
              <w:rPr>
                <w:color w:val="000000"/>
                <w:sz w:val="20"/>
                <w:szCs w:val="20"/>
              </w:rPr>
              <w:t xml:space="preserve">Centro de Salud  Trinidad Galán </w:t>
            </w:r>
          </w:p>
        </w:tc>
        <w:tc>
          <w:tcPr>
            <w:tcW w:w="1209" w:type="dxa"/>
            <w:tcMar>
              <w:top w:w="100" w:type="dxa"/>
              <w:left w:w="100" w:type="dxa"/>
              <w:bottom w:w="100" w:type="dxa"/>
              <w:right w:w="100" w:type="dxa"/>
            </w:tcMar>
          </w:tcPr>
          <w:p w14:paraId="3D60A252" w14:textId="77777777" w:rsidR="00596A38" w:rsidRDefault="00000000">
            <w:pPr>
              <w:widowControl w:val="0"/>
              <w:pBdr>
                <w:top w:val="nil"/>
                <w:left w:val="nil"/>
                <w:bottom w:val="nil"/>
                <w:right w:val="nil"/>
                <w:between w:val="nil"/>
              </w:pBdr>
              <w:spacing w:line="240" w:lineRule="auto"/>
              <w:ind w:left="129"/>
              <w:rPr>
                <w:color w:val="000000"/>
                <w:sz w:val="20"/>
                <w:szCs w:val="20"/>
              </w:rPr>
            </w:pPr>
            <w:r>
              <w:rPr>
                <w:color w:val="000000"/>
                <w:sz w:val="20"/>
                <w:szCs w:val="20"/>
              </w:rPr>
              <w:t xml:space="preserve">Kennedy </w:t>
            </w:r>
          </w:p>
        </w:tc>
        <w:tc>
          <w:tcPr>
            <w:tcW w:w="2150" w:type="dxa"/>
            <w:tcMar>
              <w:top w:w="100" w:type="dxa"/>
              <w:left w:w="100" w:type="dxa"/>
              <w:bottom w:w="100" w:type="dxa"/>
              <w:right w:w="100" w:type="dxa"/>
            </w:tcMar>
          </w:tcPr>
          <w:p w14:paraId="3F3FEC18" w14:textId="77777777" w:rsidR="00596A38" w:rsidRDefault="00000000">
            <w:pPr>
              <w:widowControl w:val="0"/>
              <w:pBdr>
                <w:top w:val="nil"/>
                <w:left w:val="nil"/>
                <w:bottom w:val="nil"/>
                <w:right w:val="nil"/>
                <w:between w:val="nil"/>
              </w:pBdr>
              <w:spacing w:line="261" w:lineRule="auto"/>
              <w:ind w:left="110" w:right="49" w:firstLine="9"/>
              <w:rPr>
                <w:color w:val="000000"/>
                <w:sz w:val="20"/>
                <w:szCs w:val="20"/>
              </w:rPr>
            </w:pPr>
            <w:r>
              <w:rPr>
                <w:color w:val="000000"/>
                <w:sz w:val="20"/>
                <w:szCs w:val="20"/>
              </w:rPr>
              <w:t>Sí (urgencias básicas  / prioritaria)</w:t>
            </w:r>
          </w:p>
        </w:tc>
        <w:tc>
          <w:tcPr>
            <w:tcW w:w="2750" w:type="dxa"/>
            <w:tcMar>
              <w:top w:w="100" w:type="dxa"/>
              <w:left w:w="100" w:type="dxa"/>
              <w:bottom w:w="100" w:type="dxa"/>
              <w:right w:w="100" w:type="dxa"/>
            </w:tcMar>
          </w:tcPr>
          <w:p w14:paraId="1251396D" w14:textId="77777777" w:rsidR="00596A38" w:rsidRDefault="00000000">
            <w:pPr>
              <w:widowControl w:val="0"/>
              <w:pBdr>
                <w:top w:val="nil"/>
                <w:left w:val="nil"/>
                <w:bottom w:val="nil"/>
                <w:right w:val="nil"/>
                <w:between w:val="nil"/>
              </w:pBdr>
              <w:spacing w:line="263" w:lineRule="auto"/>
              <w:ind w:left="114" w:right="47" w:firstLine="1"/>
              <w:jc w:val="both"/>
              <w:rPr>
                <w:color w:val="000000"/>
                <w:sz w:val="20"/>
                <w:szCs w:val="20"/>
              </w:rPr>
            </w:pPr>
            <w:r>
              <w:rPr>
                <w:color w:val="000000"/>
                <w:sz w:val="20"/>
                <w:szCs w:val="20"/>
              </w:rPr>
              <w:t>Triaje, síndrome respiratorio,  trauma leve, infecciones  agudas, crisis hipertensiva  leve, estabilización básica</w:t>
            </w:r>
          </w:p>
        </w:tc>
        <w:tc>
          <w:tcPr>
            <w:tcW w:w="1569" w:type="dxa"/>
            <w:tcMar>
              <w:top w:w="100" w:type="dxa"/>
              <w:left w:w="100" w:type="dxa"/>
              <w:bottom w:w="100" w:type="dxa"/>
              <w:right w:w="100" w:type="dxa"/>
            </w:tcMar>
          </w:tcPr>
          <w:p w14:paraId="5114C2DE" w14:textId="77777777" w:rsidR="00596A38" w:rsidRDefault="00000000">
            <w:pPr>
              <w:widowControl w:val="0"/>
              <w:pBdr>
                <w:top w:val="nil"/>
                <w:left w:val="nil"/>
                <w:bottom w:val="nil"/>
                <w:right w:val="nil"/>
                <w:between w:val="nil"/>
              </w:pBdr>
              <w:spacing w:line="240" w:lineRule="auto"/>
              <w:ind w:left="131"/>
              <w:rPr>
                <w:color w:val="000000"/>
                <w:sz w:val="20"/>
                <w:szCs w:val="20"/>
              </w:rPr>
            </w:pPr>
            <w:commentRangeStart w:id="13"/>
            <w:r>
              <w:rPr>
                <w:color w:val="000000"/>
                <w:sz w:val="20"/>
                <w:szCs w:val="20"/>
              </w:rPr>
              <w:t xml:space="preserve">Hospital  </w:t>
            </w:r>
          </w:p>
          <w:p w14:paraId="2484A84D" w14:textId="77777777" w:rsidR="00596A38" w:rsidRDefault="00000000">
            <w:pPr>
              <w:widowControl w:val="0"/>
              <w:pBdr>
                <w:top w:val="nil"/>
                <w:left w:val="nil"/>
                <w:bottom w:val="nil"/>
                <w:right w:val="nil"/>
                <w:between w:val="nil"/>
              </w:pBdr>
              <w:spacing w:before="28" w:line="261" w:lineRule="auto"/>
              <w:ind w:left="129" w:right="48" w:hanging="5"/>
              <w:rPr>
                <w:color w:val="000000"/>
                <w:sz w:val="20"/>
                <w:szCs w:val="20"/>
              </w:rPr>
            </w:pPr>
            <w:r>
              <w:rPr>
                <w:color w:val="000000"/>
                <w:sz w:val="20"/>
                <w:szCs w:val="20"/>
              </w:rPr>
              <w:t>Occidente de  Kennedy</w:t>
            </w:r>
            <w:commentRangeEnd w:id="13"/>
            <w:r>
              <w:rPr>
                <w:rStyle w:val="Refdecomentario"/>
                <w:color w:val="000000"/>
                <w:sz w:val="20"/>
                <w:szCs w:val="20"/>
              </w:rPr>
              <w:commentReference w:id="13"/>
            </w:r>
          </w:p>
        </w:tc>
      </w:tr>
      <w:tr w:rsidR="00596A38" w14:paraId="4D6012B5" w14:textId="77777777">
        <w:trPr>
          <w:trHeight w:val="1065"/>
        </w:trPr>
        <w:tc>
          <w:tcPr>
            <w:tcW w:w="1694" w:type="dxa"/>
            <w:tcMar>
              <w:top w:w="100" w:type="dxa"/>
              <w:left w:w="100" w:type="dxa"/>
              <w:bottom w:w="100" w:type="dxa"/>
              <w:right w:w="100" w:type="dxa"/>
            </w:tcMar>
          </w:tcPr>
          <w:p w14:paraId="00D0D6F4" w14:textId="77777777" w:rsidR="00596A38" w:rsidRDefault="00000000">
            <w:pPr>
              <w:widowControl w:val="0"/>
              <w:pBdr>
                <w:top w:val="nil"/>
                <w:left w:val="nil"/>
                <w:bottom w:val="nil"/>
                <w:right w:val="nil"/>
                <w:between w:val="nil"/>
              </w:pBdr>
              <w:spacing w:line="261" w:lineRule="auto"/>
              <w:ind w:left="129" w:right="78" w:hanging="4"/>
              <w:rPr>
                <w:color w:val="000000"/>
                <w:sz w:val="20"/>
                <w:szCs w:val="20"/>
              </w:rPr>
            </w:pPr>
            <w:r>
              <w:rPr>
                <w:color w:val="000000"/>
                <w:sz w:val="20"/>
                <w:szCs w:val="20"/>
              </w:rPr>
              <w:t xml:space="preserve">Centro de Salud  La Mexicana </w:t>
            </w:r>
          </w:p>
        </w:tc>
        <w:tc>
          <w:tcPr>
            <w:tcW w:w="1209" w:type="dxa"/>
            <w:tcMar>
              <w:top w:w="100" w:type="dxa"/>
              <w:left w:w="100" w:type="dxa"/>
              <w:bottom w:w="100" w:type="dxa"/>
              <w:right w:w="100" w:type="dxa"/>
            </w:tcMar>
          </w:tcPr>
          <w:p w14:paraId="66D2F8D3" w14:textId="77777777" w:rsidR="00596A38" w:rsidRDefault="00000000">
            <w:pPr>
              <w:widowControl w:val="0"/>
              <w:pBdr>
                <w:top w:val="nil"/>
                <w:left w:val="nil"/>
                <w:bottom w:val="nil"/>
                <w:right w:val="nil"/>
                <w:between w:val="nil"/>
              </w:pBdr>
              <w:spacing w:line="240" w:lineRule="auto"/>
              <w:ind w:left="129"/>
              <w:rPr>
                <w:color w:val="000000"/>
                <w:sz w:val="20"/>
                <w:szCs w:val="20"/>
              </w:rPr>
            </w:pPr>
            <w:commentRangeStart w:id="14"/>
            <w:r>
              <w:rPr>
                <w:color w:val="000000"/>
                <w:sz w:val="20"/>
                <w:szCs w:val="20"/>
              </w:rPr>
              <w:t xml:space="preserve">Bosa </w:t>
            </w:r>
            <w:commentRangeEnd w:id="14"/>
            <w:r>
              <w:rPr>
                <w:rStyle w:val="Refdecomentario"/>
                <w:color w:val="000000"/>
                <w:sz w:val="20"/>
                <w:szCs w:val="20"/>
              </w:rPr>
              <w:commentReference w:id="14"/>
            </w:r>
          </w:p>
        </w:tc>
        <w:tc>
          <w:tcPr>
            <w:tcW w:w="2150" w:type="dxa"/>
            <w:tcMar>
              <w:top w:w="100" w:type="dxa"/>
              <w:left w:w="100" w:type="dxa"/>
              <w:bottom w:w="100" w:type="dxa"/>
              <w:right w:w="100" w:type="dxa"/>
            </w:tcMar>
          </w:tcPr>
          <w:p w14:paraId="46A09A9C" w14:textId="77777777" w:rsidR="00596A38" w:rsidRDefault="00000000">
            <w:pPr>
              <w:widowControl w:val="0"/>
              <w:pBdr>
                <w:top w:val="nil"/>
                <w:left w:val="nil"/>
                <w:bottom w:val="nil"/>
                <w:right w:val="nil"/>
                <w:between w:val="nil"/>
              </w:pBdr>
              <w:spacing w:line="261" w:lineRule="auto"/>
              <w:ind w:left="110" w:right="49" w:firstLine="9"/>
              <w:rPr>
                <w:color w:val="000000"/>
                <w:sz w:val="20"/>
                <w:szCs w:val="20"/>
              </w:rPr>
            </w:pPr>
            <w:r>
              <w:rPr>
                <w:color w:val="000000"/>
                <w:sz w:val="20"/>
                <w:szCs w:val="20"/>
              </w:rPr>
              <w:t>Sí (urgencias básicas  / prioritaria)</w:t>
            </w:r>
          </w:p>
        </w:tc>
        <w:tc>
          <w:tcPr>
            <w:tcW w:w="2750" w:type="dxa"/>
            <w:tcMar>
              <w:top w:w="100" w:type="dxa"/>
              <w:left w:w="100" w:type="dxa"/>
              <w:bottom w:w="100" w:type="dxa"/>
              <w:right w:w="100" w:type="dxa"/>
            </w:tcMar>
          </w:tcPr>
          <w:p w14:paraId="1A581D74" w14:textId="77777777" w:rsidR="00596A38" w:rsidRDefault="00000000">
            <w:pPr>
              <w:widowControl w:val="0"/>
              <w:pBdr>
                <w:top w:val="nil"/>
                <w:left w:val="nil"/>
                <w:bottom w:val="nil"/>
                <w:right w:val="nil"/>
                <w:between w:val="nil"/>
              </w:pBdr>
              <w:spacing w:line="261" w:lineRule="auto"/>
              <w:ind w:left="117" w:right="48" w:firstLine="11"/>
              <w:jc w:val="both"/>
              <w:rPr>
                <w:color w:val="000000"/>
                <w:sz w:val="20"/>
                <w:szCs w:val="20"/>
              </w:rPr>
            </w:pPr>
            <w:r>
              <w:rPr>
                <w:color w:val="000000"/>
                <w:sz w:val="20"/>
                <w:szCs w:val="20"/>
              </w:rPr>
              <w:t>IRA, crisis asmática leve,  dolor torácico en evaluación  inicial, trauma leve, fiebre,  estabilización y remisión</w:t>
            </w:r>
          </w:p>
        </w:tc>
        <w:tc>
          <w:tcPr>
            <w:tcW w:w="1569" w:type="dxa"/>
            <w:tcMar>
              <w:top w:w="100" w:type="dxa"/>
              <w:left w:w="100" w:type="dxa"/>
              <w:bottom w:w="100" w:type="dxa"/>
              <w:right w:w="100" w:type="dxa"/>
            </w:tcMar>
          </w:tcPr>
          <w:p w14:paraId="416EA942" w14:textId="77777777" w:rsidR="00596A38" w:rsidRDefault="00000000">
            <w:pPr>
              <w:widowControl w:val="0"/>
              <w:pBdr>
                <w:top w:val="nil"/>
                <w:left w:val="nil"/>
                <w:bottom w:val="nil"/>
                <w:right w:val="nil"/>
                <w:between w:val="nil"/>
              </w:pBdr>
              <w:spacing w:line="261" w:lineRule="auto"/>
              <w:ind w:left="124" w:right="48" w:firstLine="6"/>
              <w:jc w:val="both"/>
              <w:rPr>
                <w:color w:val="000000"/>
                <w:sz w:val="20"/>
                <w:szCs w:val="20"/>
              </w:rPr>
            </w:pPr>
            <w:commentRangeStart w:id="15"/>
            <w:r>
              <w:rPr>
                <w:color w:val="000000"/>
                <w:sz w:val="20"/>
                <w:szCs w:val="20"/>
              </w:rPr>
              <w:t>Hospital de  Bosa</w:t>
            </w:r>
            <w:commentRangeEnd w:id="15"/>
            <w:r>
              <w:rPr>
                <w:rStyle w:val="Refdecomentario"/>
                <w:color w:val="000000"/>
                <w:sz w:val="20"/>
                <w:szCs w:val="20"/>
              </w:rPr>
              <w:commentReference w:id="15"/>
            </w:r>
            <w:r>
              <w:rPr>
                <w:color w:val="000000"/>
                <w:sz w:val="20"/>
                <w:szCs w:val="20"/>
              </w:rPr>
              <w:t xml:space="preserve"> / Hospital  Occidente de  Kennedy</w:t>
            </w:r>
          </w:p>
        </w:tc>
      </w:tr>
    </w:tbl>
    <w:p w14:paraId="79BA7966" w14:textId="77777777" w:rsidR="00596A38" w:rsidRDefault="00596A38">
      <w:pPr>
        <w:widowControl w:val="0"/>
        <w:pBdr>
          <w:top w:val="nil"/>
          <w:left w:val="nil"/>
          <w:bottom w:val="nil"/>
          <w:right w:val="nil"/>
          <w:between w:val="nil"/>
        </w:pBdr>
        <w:rPr>
          <w:color w:val="000000"/>
        </w:rPr>
      </w:pPr>
    </w:p>
    <w:p w14:paraId="01D0417C" w14:textId="77777777" w:rsidR="00596A38" w:rsidRDefault="00596A38">
      <w:pPr>
        <w:widowControl w:val="0"/>
        <w:pBdr>
          <w:top w:val="nil"/>
          <w:left w:val="nil"/>
          <w:bottom w:val="nil"/>
          <w:right w:val="nil"/>
          <w:between w:val="nil"/>
        </w:pBdr>
        <w:rPr>
          <w:color w:val="000000"/>
        </w:rPr>
      </w:pPr>
    </w:p>
    <w:p w14:paraId="2D6CD63D" w14:textId="77777777" w:rsidR="00596A38" w:rsidRDefault="00000000">
      <w:pPr>
        <w:widowControl w:val="0"/>
        <w:pBdr>
          <w:top w:val="nil"/>
          <w:left w:val="nil"/>
          <w:bottom w:val="nil"/>
          <w:right w:val="nil"/>
          <w:between w:val="nil"/>
        </w:pBdr>
        <w:spacing w:line="240" w:lineRule="auto"/>
        <w:ind w:right="338"/>
        <w:jc w:val="right"/>
        <w:rPr>
          <w:color w:val="000000"/>
        </w:rPr>
      </w:pPr>
      <w:r>
        <w:rPr>
          <w:color w:val="000000"/>
        </w:rPr>
        <w:t xml:space="preserve">16 </w:t>
      </w:r>
    </w:p>
    <w:p w14:paraId="4363B1BD"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1E6AAA93" wp14:editId="7D1E8A70">
            <wp:extent cx="1352926" cy="671830"/>
            <wp:effectExtent l="0" t="0" r="0" b="0"/>
            <wp:docPr id="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tbl>
      <w:tblPr>
        <w:tblStyle w:val="a1"/>
        <w:tblW w:w="9374" w:type="dxa"/>
        <w:tblInd w:w="4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5"/>
        <w:gridCol w:w="1209"/>
        <w:gridCol w:w="2150"/>
        <w:gridCol w:w="2751"/>
        <w:gridCol w:w="1569"/>
      </w:tblGrid>
      <w:tr w:rsidR="00596A38" w14:paraId="69D7D6DD" w14:textId="77777777">
        <w:trPr>
          <w:trHeight w:val="1070"/>
        </w:trPr>
        <w:tc>
          <w:tcPr>
            <w:tcW w:w="1694" w:type="dxa"/>
            <w:tcMar>
              <w:top w:w="100" w:type="dxa"/>
              <w:left w:w="100" w:type="dxa"/>
              <w:bottom w:w="100" w:type="dxa"/>
              <w:right w:w="100" w:type="dxa"/>
            </w:tcMar>
          </w:tcPr>
          <w:p w14:paraId="62A66664" w14:textId="77777777" w:rsidR="00596A38" w:rsidRDefault="00000000">
            <w:pPr>
              <w:widowControl w:val="0"/>
              <w:pBdr>
                <w:top w:val="nil"/>
                <w:left w:val="nil"/>
                <w:bottom w:val="nil"/>
                <w:right w:val="nil"/>
                <w:between w:val="nil"/>
              </w:pBdr>
              <w:spacing w:line="266" w:lineRule="auto"/>
              <w:ind w:left="116" w:right="78" w:firstLine="9"/>
              <w:rPr>
                <w:color w:val="000000"/>
                <w:sz w:val="20"/>
                <w:szCs w:val="20"/>
              </w:rPr>
            </w:pPr>
            <w:r>
              <w:rPr>
                <w:color w:val="000000"/>
                <w:sz w:val="20"/>
                <w:szCs w:val="20"/>
              </w:rPr>
              <w:t xml:space="preserve">Centro de Salud  Villa Javier </w:t>
            </w:r>
          </w:p>
        </w:tc>
        <w:tc>
          <w:tcPr>
            <w:tcW w:w="1209" w:type="dxa"/>
            <w:tcMar>
              <w:top w:w="100" w:type="dxa"/>
              <w:left w:w="100" w:type="dxa"/>
              <w:bottom w:w="100" w:type="dxa"/>
              <w:right w:w="100" w:type="dxa"/>
            </w:tcMar>
          </w:tcPr>
          <w:p w14:paraId="24B2F627" w14:textId="77777777" w:rsidR="00596A38" w:rsidRDefault="00000000">
            <w:pPr>
              <w:widowControl w:val="0"/>
              <w:pBdr>
                <w:top w:val="nil"/>
                <w:left w:val="nil"/>
                <w:bottom w:val="nil"/>
                <w:right w:val="nil"/>
                <w:between w:val="nil"/>
              </w:pBdr>
              <w:spacing w:line="240" w:lineRule="auto"/>
              <w:ind w:left="129"/>
              <w:rPr>
                <w:color w:val="000000"/>
                <w:sz w:val="20"/>
                <w:szCs w:val="20"/>
              </w:rPr>
            </w:pPr>
            <w:r>
              <w:rPr>
                <w:color w:val="000000"/>
                <w:sz w:val="20"/>
                <w:szCs w:val="20"/>
              </w:rPr>
              <w:t xml:space="preserve">Bosa </w:t>
            </w:r>
          </w:p>
        </w:tc>
        <w:tc>
          <w:tcPr>
            <w:tcW w:w="2150" w:type="dxa"/>
            <w:tcMar>
              <w:top w:w="100" w:type="dxa"/>
              <w:left w:w="100" w:type="dxa"/>
              <w:bottom w:w="100" w:type="dxa"/>
              <w:right w:w="100" w:type="dxa"/>
            </w:tcMar>
          </w:tcPr>
          <w:p w14:paraId="0099F842" w14:textId="77777777" w:rsidR="00596A38" w:rsidRDefault="00000000">
            <w:pPr>
              <w:widowControl w:val="0"/>
              <w:pBdr>
                <w:top w:val="nil"/>
                <w:left w:val="nil"/>
                <w:bottom w:val="nil"/>
                <w:right w:val="nil"/>
                <w:between w:val="nil"/>
              </w:pBdr>
              <w:spacing w:line="266" w:lineRule="auto"/>
              <w:ind w:left="110" w:right="49" w:firstLine="9"/>
              <w:rPr>
                <w:color w:val="000000"/>
                <w:sz w:val="20"/>
                <w:szCs w:val="20"/>
              </w:rPr>
            </w:pPr>
            <w:r>
              <w:rPr>
                <w:color w:val="000000"/>
                <w:sz w:val="20"/>
                <w:szCs w:val="20"/>
              </w:rPr>
              <w:t>Sí (urgencias básicas  / prioritaria)</w:t>
            </w:r>
          </w:p>
        </w:tc>
        <w:tc>
          <w:tcPr>
            <w:tcW w:w="2750" w:type="dxa"/>
            <w:tcMar>
              <w:top w:w="100" w:type="dxa"/>
              <w:left w:w="100" w:type="dxa"/>
              <w:bottom w:w="100" w:type="dxa"/>
              <w:right w:w="100" w:type="dxa"/>
            </w:tcMar>
          </w:tcPr>
          <w:p w14:paraId="2DD5B765" w14:textId="77777777" w:rsidR="00596A38" w:rsidRDefault="00000000">
            <w:pPr>
              <w:widowControl w:val="0"/>
              <w:pBdr>
                <w:top w:val="nil"/>
                <w:left w:val="nil"/>
                <w:bottom w:val="nil"/>
                <w:right w:val="nil"/>
                <w:between w:val="nil"/>
              </w:pBdr>
              <w:spacing w:line="263" w:lineRule="auto"/>
              <w:ind w:left="123" w:right="47" w:firstLine="3"/>
              <w:jc w:val="both"/>
              <w:rPr>
                <w:color w:val="000000"/>
                <w:sz w:val="20"/>
                <w:szCs w:val="20"/>
              </w:rPr>
            </w:pPr>
            <w:r>
              <w:rPr>
                <w:color w:val="000000"/>
                <w:sz w:val="20"/>
                <w:szCs w:val="20"/>
              </w:rPr>
              <w:t>Urgencias menores, triaje,  infecciones agudas, crisis  hipertensiva leve, trauma  leve</w:t>
            </w:r>
          </w:p>
        </w:tc>
        <w:tc>
          <w:tcPr>
            <w:tcW w:w="1569" w:type="dxa"/>
            <w:tcMar>
              <w:top w:w="100" w:type="dxa"/>
              <w:left w:w="100" w:type="dxa"/>
              <w:bottom w:w="100" w:type="dxa"/>
              <w:right w:w="100" w:type="dxa"/>
            </w:tcMar>
          </w:tcPr>
          <w:p w14:paraId="7AE9791A" w14:textId="77777777" w:rsidR="00596A38" w:rsidRDefault="00000000">
            <w:pPr>
              <w:widowControl w:val="0"/>
              <w:pBdr>
                <w:top w:val="nil"/>
                <w:left w:val="nil"/>
                <w:bottom w:val="nil"/>
                <w:right w:val="nil"/>
                <w:between w:val="nil"/>
              </w:pBdr>
              <w:spacing w:line="266" w:lineRule="auto"/>
              <w:ind w:left="129" w:right="48" w:firstLine="1"/>
              <w:rPr>
                <w:color w:val="000000"/>
                <w:sz w:val="20"/>
                <w:szCs w:val="20"/>
              </w:rPr>
            </w:pPr>
            <w:r>
              <w:rPr>
                <w:color w:val="000000"/>
                <w:sz w:val="20"/>
                <w:szCs w:val="20"/>
              </w:rPr>
              <w:t>Hospital de  Bosa</w:t>
            </w:r>
          </w:p>
        </w:tc>
      </w:tr>
    </w:tbl>
    <w:p w14:paraId="185ABA9F" w14:textId="77777777" w:rsidR="00596A38" w:rsidRDefault="00596A38">
      <w:pPr>
        <w:widowControl w:val="0"/>
        <w:pBdr>
          <w:top w:val="nil"/>
          <w:left w:val="nil"/>
          <w:bottom w:val="nil"/>
          <w:right w:val="nil"/>
          <w:between w:val="nil"/>
        </w:pBdr>
        <w:rPr>
          <w:color w:val="000000"/>
        </w:rPr>
      </w:pPr>
    </w:p>
    <w:p w14:paraId="6BB63389" w14:textId="77777777" w:rsidR="00596A38" w:rsidRDefault="00596A38">
      <w:pPr>
        <w:widowControl w:val="0"/>
        <w:pBdr>
          <w:top w:val="nil"/>
          <w:left w:val="nil"/>
          <w:bottom w:val="nil"/>
          <w:right w:val="nil"/>
          <w:between w:val="nil"/>
        </w:pBdr>
        <w:rPr>
          <w:color w:val="000000"/>
        </w:rPr>
      </w:pPr>
    </w:p>
    <w:p w14:paraId="47E3FD70" w14:textId="77777777" w:rsidR="00596A38" w:rsidRDefault="00000000">
      <w:pPr>
        <w:widowControl w:val="0"/>
        <w:pBdr>
          <w:top w:val="nil"/>
          <w:left w:val="nil"/>
          <w:bottom w:val="nil"/>
          <w:right w:val="nil"/>
          <w:between w:val="nil"/>
        </w:pBdr>
        <w:spacing w:line="265" w:lineRule="auto"/>
        <w:ind w:left="1207" w:right="258" w:hanging="354"/>
        <w:jc w:val="both"/>
        <w:rPr>
          <w:color w:val="000000"/>
          <w:sz w:val="24"/>
          <w:szCs w:val="24"/>
        </w:rPr>
      </w:pPr>
      <w:r>
        <w:rPr>
          <w:rFonts w:ascii="Times New Roman" w:eastAsia="Times New Roman" w:hAnsi="Times New Roman" w:cs="Times New Roman"/>
          <w:color w:val="000000"/>
          <w:sz w:val="24"/>
          <w:szCs w:val="24"/>
        </w:rPr>
        <w:t xml:space="preserve">• </w:t>
      </w:r>
      <w:r>
        <w:rPr>
          <w:b/>
          <w:bCs/>
          <w:color w:val="000000"/>
          <w:sz w:val="24"/>
          <w:szCs w:val="24"/>
        </w:rPr>
        <w:t xml:space="preserve">Ampliación de las estaciones y contaminantes vigilados. </w:t>
      </w:r>
      <w:r>
        <w:rPr>
          <w:color w:val="000000"/>
          <w:sz w:val="24"/>
          <w:szCs w:val="24"/>
        </w:rPr>
        <w:t>En el documento  actualizado del Protocolo de Vigilancia Centinela y en los procesos de  sistematización se incluye la información de todas las estaciones de la RMCAB  (19) y se adiciona NO</w:t>
      </w:r>
      <w:r>
        <w:rPr>
          <w:rFonts w:ascii="Cambria Math" w:eastAsia="Cambria Math" w:hAnsi="Cambria Math" w:cs="Cambria Math"/>
          <w:color w:val="000000"/>
          <w:sz w:val="24"/>
          <w:szCs w:val="24"/>
        </w:rPr>
        <w:t xml:space="preserve">₂ </w:t>
      </w:r>
      <w:r>
        <w:rPr>
          <w:color w:val="000000"/>
          <w:sz w:val="24"/>
          <w:szCs w:val="24"/>
        </w:rPr>
        <w:t xml:space="preserve">como contaminante de interés del SVCCA. </w:t>
      </w:r>
    </w:p>
    <w:p w14:paraId="107E9678" w14:textId="77777777" w:rsidR="00596A38" w:rsidRDefault="00000000">
      <w:pPr>
        <w:widowControl w:val="0"/>
        <w:pBdr>
          <w:top w:val="nil"/>
          <w:left w:val="nil"/>
          <w:bottom w:val="nil"/>
          <w:right w:val="nil"/>
          <w:between w:val="nil"/>
        </w:pBdr>
        <w:spacing w:before="289" w:line="240" w:lineRule="auto"/>
        <w:ind w:left="498"/>
        <w:rPr>
          <w:color w:val="000000"/>
          <w:sz w:val="24"/>
          <w:szCs w:val="24"/>
        </w:rPr>
      </w:pPr>
      <w:r>
        <w:rPr>
          <w:color w:val="000000"/>
          <w:sz w:val="24"/>
          <w:szCs w:val="24"/>
        </w:rPr>
        <w:lastRenderedPageBreak/>
        <w:t xml:space="preserve">Producto relacionado: </w:t>
      </w:r>
    </w:p>
    <w:p w14:paraId="635F38D5" w14:textId="77777777" w:rsidR="00596A38" w:rsidRDefault="00000000">
      <w:pPr>
        <w:widowControl w:val="0"/>
        <w:pBdr>
          <w:top w:val="nil"/>
          <w:left w:val="nil"/>
          <w:bottom w:val="nil"/>
          <w:right w:val="nil"/>
          <w:between w:val="nil"/>
        </w:pBdr>
        <w:spacing w:before="36" w:line="240" w:lineRule="auto"/>
        <w:ind w:left="479"/>
        <w:rPr>
          <w:color w:val="000000"/>
          <w:sz w:val="24"/>
          <w:szCs w:val="24"/>
        </w:rPr>
      </w:pPr>
      <w:r>
        <w:rPr>
          <w:color w:val="000000"/>
          <w:sz w:val="24"/>
          <w:szCs w:val="24"/>
        </w:rPr>
        <w:t xml:space="preserve">Anexo 7. Documento actualizado del Protocolo de Vigilancia Centinela  </w:t>
      </w:r>
    </w:p>
    <w:p w14:paraId="571428E8" w14:textId="77777777" w:rsidR="00596A38" w:rsidRDefault="00000000">
      <w:pPr>
        <w:widowControl w:val="0"/>
        <w:pBdr>
          <w:top w:val="nil"/>
          <w:left w:val="nil"/>
          <w:bottom w:val="nil"/>
          <w:right w:val="nil"/>
          <w:between w:val="nil"/>
        </w:pBdr>
        <w:spacing w:before="315" w:line="264" w:lineRule="auto"/>
        <w:ind w:left="1204" w:right="258" w:hanging="351"/>
        <w:jc w:val="both"/>
        <w:rPr>
          <w:color w:val="000000"/>
          <w:sz w:val="24"/>
          <w:szCs w:val="24"/>
        </w:rPr>
      </w:pPr>
      <w:r>
        <w:rPr>
          <w:rFonts w:ascii="Times New Roman" w:eastAsia="Times New Roman" w:hAnsi="Times New Roman" w:cs="Times New Roman"/>
          <w:color w:val="000000"/>
          <w:sz w:val="24"/>
          <w:szCs w:val="24"/>
        </w:rPr>
        <w:t xml:space="preserve">• </w:t>
      </w:r>
      <w:r>
        <w:rPr>
          <w:b/>
          <w:bCs/>
          <w:color w:val="000000"/>
          <w:sz w:val="24"/>
          <w:szCs w:val="24"/>
        </w:rPr>
        <w:t>Fortalecimiento del proceso de sistematización del SVCCA</w:t>
      </w:r>
      <w:r>
        <w:rPr>
          <w:color w:val="000000"/>
          <w:sz w:val="24"/>
          <w:szCs w:val="24"/>
        </w:rPr>
        <w:t xml:space="preserve">: Como parte de  esta propuesta metodológica se realizó un desarrollo de códigos para sistematizar  el procesamiento de datos del SVCCA. En la fase 2 del proyecto se identificó un  avance en el proceso de depuración y control de calidad de la información  suministrada por las unidades centinelas en un código desarrollado </w:t>
      </w:r>
      <w:commentRangeStart w:id="16"/>
      <w:r>
        <w:rPr>
          <w:color w:val="000000"/>
          <w:sz w:val="24"/>
          <w:szCs w:val="24"/>
        </w:rPr>
        <w:t>en Phyton y  entorno Google Colab.</w:t>
      </w:r>
      <w:commentRangeEnd w:id="16"/>
      <w:r>
        <w:rPr>
          <w:rStyle w:val="Refdecomentario"/>
          <w:color w:val="000000"/>
          <w:sz w:val="24"/>
          <w:szCs w:val="24"/>
        </w:rPr>
        <w:commentReference w:id="16"/>
      </w:r>
      <w:r>
        <w:rPr>
          <w:color w:val="000000"/>
          <w:sz w:val="24"/>
          <w:szCs w:val="24"/>
        </w:rPr>
        <w:t xml:space="preserve"> El código se encontraba en construcción y pilotaje y todavía  todo el proceso se realiza de manera manual por las profesionales de apoyo al  sistema en hojas de cálculo de Microsoft Excel© y entornos de trabajo personales. </w:t>
      </w:r>
    </w:p>
    <w:p w14:paraId="3B722AD7" w14:textId="77777777" w:rsidR="00596A38" w:rsidRDefault="00000000">
      <w:pPr>
        <w:widowControl w:val="0"/>
        <w:pBdr>
          <w:top w:val="nil"/>
          <w:left w:val="nil"/>
          <w:bottom w:val="nil"/>
          <w:right w:val="nil"/>
          <w:between w:val="nil"/>
        </w:pBdr>
        <w:spacing w:before="329" w:line="264" w:lineRule="auto"/>
        <w:ind w:left="1207" w:right="258" w:firstLine="10"/>
        <w:jc w:val="both"/>
        <w:rPr>
          <w:color w:val="000000"/>
          <w:sz w:val="24"/>
          <w:szCs w:val="24"/>
        </w:rPr>
      </w:pPr>
      <w:r>
        <w:rPr>
          <w:color w:val="000000"/>
          <w:sz w:val="24"/>
          <w:szCs w:val="24"/>
        </w:rPr>
        <w:t xml:space="preserve">En esta propuesta se avanzó en el proceso de sistematización para convertir el  proceso manual a un proceso automatizado en un 90%. Con esta automatización  de procesos por medio de códigos se busca: </w:t>
      </w:r>
      <w:commentRangeStart w:id="17"/>
      <w:r>
        <w:rPr>
          <w:color w:val="000000"/>
          <w:sz w:val="24"/>
          <w:szCs w:val="24"/>
        </w:rPr>
        <w:t>1) reducir el tiempo de procesamiento  de la información y análisis de las fuentes de información de SDS (unidades  centinelas) y SDA (red monitoreo RMCAB) 2) mayor oportunidad en el análisis y  difusión y de la información y 3) incrementar el tiempo del personal de apoyo  pueda dedicarse más a los procesos de fortalecimiento de la red de UC y la  realización de actividades preventivas y de comunicación de riesgo.</w:t>
      </w:r>
      <w:commentRangeEnd w:id="17"/>
      <w:r>
        <w:rPr>
          <w:rStyle w:val="Refdecomentario"/>
          <w:color w:val="000000"/>
          <w:sz w:val="24"/>
          <w:szCs w:val="24"/>
        </w:rPr>
        <w:commentReference w:id="17"/>
      </w:r>
      <w:r>
        <w:rPr>
          <w:color w:val="000000"/>
          <w:sz w:val="24"/>
          <w:szCs w:val="24"/>
        </w:rPr>
        <w:t xml:space="preserve"> </w:t>
      </w:r>
    </w:p>
    <w:p w14:paraId="25E25CCA" w14:textId="77777777" w:rsidR="00596A38" w:rsidRDefault="00000000">
      <w:pPr>
        <w:widowControl w:val="0"/>
        <w:pBdr>
          <w:top w:val="nil"/>
          <w:left w:val="nil"/>
          <w:bottom w:val="nil"/>
          <w:right w:val="nil"/>
          <w:between w:val="nil"/>
        </w:pBdr>
        <w:spacing w:before="329" w:line="264" w:lineRule="auto"/>
        <w:ind w:left="1641" w:right="258" w:hanging="422"/>
        <w:rPr>
          <w:color w:val="000000"/>
          <w:sz w:val="24"/>
          <w:szCs w:val="24"/>
        </w:rPr>
      </w:pPr>
      <w:r>
        <w:rPr>
          <w:color w:val="000000"/>
          <w:sz w:val="24"/>
          <w:szCs w:val="24"/>
        </w:rPr>
        <w:t xml:space="preserve">El proceso de sistematización realizado incluye los siguientes subprocesos: </w:t>
      </w:r>
      <w:r>
        <w:rPr>
          <w:rFonts w:ascii="Noto Sans Symbols" w:eastAsia="Noto Sans Symbols" w:hAnsi="Noto Sans Symbols" w:cs="Noto Sans Symbols"/>
          <w:color w:val="000000"/>
          <w:sz w:val="24"/>
          <w:szCs w:val="24"/>
        </w:rPr>
        <w:t xml:space="preserve">✔ </w:t>
      </w:r>
      <w:r>
        <w:rPr>
          <w:color w:val="000000"/>
          <w:sz w:val="24"/>
          <w:szCs w:val="24"/>
          <w:u w:val="single"/>
        </w:rPr>
        <w:t xml:space="preserve">Limpieza y consolidación semanal de datos de salud: </w:t>
      </w:r>
      <w:r>
        <w:rPr>
          <w:color w:val="000000"/>
          <w:sz w:val="24"/>
          <w:szCs w:val="24"/>
        </w:rPr>
        <w:t>Revisión de calidad,  depuración y ajuste de bases de datos de las unidades centinelas con  consolidación de base de datos de eventos centinelas reportados  semanalmente por semana epidemiológica. En esta etapa se generan  indicadores de proceso relacionados con calidad del dato y de resultados  relacionados con proporción de eventos cardiovasculares y respiratorios  reportados.</w:t>
      </w:r>
    </w:p>
    <w:p w14:paraId="780E6D53" w14:textId="77777777" w:rsidR="00596A38" w:rsidRDefault="00000000">
      <w:pPr>
        <w:widowControl w:val="0"/>
        <w:pBdr>
          <w:top w:val="nil"/>
          <w:left w:val="nil"/>
          <w:bottom w:val="nil"/>
          <w:right w:val="nil"/>
          <w:between w:val="nil"/>
        </w:pBdr>
        <w:spacing w:before="1193" w:line="240" w:lineRule="auto"/>
        <w:ind w:right="338"/>
        <w:jc w:val="right"/>
        <w:rPr>
          <w:color w:val="000000"/>
        </w:rPr>
      </w:pPr>
      <w:r>
        <w:rPr>
          <w:color w:val="000000"/>
        </w:rPr>
        <w:t xml:space="preserve">17 </w:t>
      </w:r>
    </w:p>
    <w:p w14:paraId="5C84EEFA"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17B1DE01" wp14:editId="1D9E94D2">
            <wp:extent cx="1352926" cy="671830"/>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72D0E753" w14:textId="77777777" w:rsidR="00596A38" w:rsidRDefault="00000000">
      <w:pPr>
        <w:widowControl w:val="0"/>
        <w:pBdr>
          <w:top w:val="nil"/>
          <w:left w:val="nil"/>
          <w:bottom w:val="nil"/>
          <w:right w:val="nil"/>
          <w:between w:val="nil"/>
        </w:pBdr>
        <w:spacing w:line="264" w:lineRule="auto"/>
        <w:ind w:left="1991" w:right="258" w:hanging="350"/>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u w:val="single"/>
        </w:rPr>
        <w:t xml:space="preserve">Georeferenciación: </w:t>
      </w:r>
      <w:r>
        <w:rPr>
          <w:color w:val="000000"/>
          <w:sz w:val="24"/>
          <w:szCs w:val="24"/>
        </w:rPr>
        <w:t xml:space="preserve">Normalización de direcciones reportadas y  georreferenciación de direcciones normalizadas con asignación de  coordenadas geográficas y localidad de residencia ajustada para los  registros reportados. De acuerdo con la georeferenciación de cada registro  se asigna la estación de monitoreo más cercana de la RMCAB. </w:t>
      </w:r>
    </w:p>
    <w:p w14:paraId="53475AAE" w14:textId="77777777" w:rsidR="00596A38" w:rsidRDefault="00000000">
      <w:pPr>
        <w:widowControl w:val="0"/>
        <w:pBdr>
          <w:top w:val="nil"/>
          <w:left w:val="nil"/>
          <w:bottom w:val="nil"/>
          <w:right w:val="nil"/>
          <w:between w:val="nil"/>
        </w:pBdr>
        <w:spacing w:before="11" w:line="255" w:lineRule="auto"/>
        <w:ind w:left="1991" w:right="258" w:hanging="350"/>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u w:val="single"/>
        </w:rPr>
        <w:t>Descarga y análisis de datos ambientales</w:t>
      </w:r>
      <w:r>
        <w:rPr>
          <w:color w:val="000000"/>
          <w:sz w:val="24"/>
          <w:szCs w:val="24"/>
        </w:rPr>
        <w:t>: Descarga automática de los  datos horarios reportados por la RMCAB por estación y contaminantes  (PM</w:t>
      </w:r>
      <w:r>
        <w:rPr>
          <w:color w:val="000000"/>
          <w:sz w:val="26"/>
          <w:szCs w:val="26"/>
          <w:vertAlign w:val="subscript"/>
        </w:rPr>
        <w:t>10</w:t>
      </w:r>
      <w:r>
        <w:rPr>
          <w:color w:val="000000"/>
          <w:sz w:val="24"/>
          <w:szCs w:val="24"/>
        </w:rPr>
        <w:t>, PM</w:t>
      </w:r>
      <w:r>
        <w:rPr>
          <w:color w:val="000000"/>
          <w:sz w:val="26"/>
          <w:szCs w:val="26"/>
          <w:vertAlign w:val="subscript"/>
        </w:rPr>
        <w:t>2.5</w:t>
      </w:r>
      <w:r>
        <w:rPr>
          <w:color w:val="000000"/>
          <w:sz w:val="24"/>
          <w:szCs w:val="24"/>
        </w:rPr>
        <w:t>, O</w:t>
      </w:r>
      <w:r>
        <w:rPr>
          <w:color w:val="000000"/>
          <w:sz w:val="26"/>
          <w:szCs w:val="26"/>
          <w:vertAlign w:val="subscript"/>
        </w:rPr>
        <w:t xml:space="preserve">3 </w:t>
      </w:r>
      <w:r>
        <w:rPr>
          <w:color w:val="000000"/>
          <w:sz w:val="24"/>
          <w:szCs w:val="24"/>
        </w:rPr>
        <w:t>y NO</w:t>
      </w:r>
      <w:r>
        <w:rPr>
          <w:color w:val="000000"/>
          <w:sz w:val="26"/>
          <w:szCs w:val="26"/>
          <w:vertAlign w:val="subscript"/>
        </w:rPr>
        <w:t>2</w:t>
      </w:r>
      <w:r>
        <w:rPr>
          <w:color w:val="000000"/>
          <w:sz w:val="24"/>
          <w:szCs w:val="24"/>
        </w:rPr>
        <w:t>) con evaluación de cumplimiento de calidad  (mínimo 75% de datos horarios reportados para datos diarios válidos) y  generación de concentraciones diarias (promedios diarios de 24h PM</w:t>
      </w:r>
      <w:r>
        <w:rPr>
          <w:color w:val="000000"/>
          <w:sz w:val="26"/>
          <w:szCs w:val="26"/>
          <w:vertAlign w:val="subscript"/>
        </w:rPr>
        <w:t>10</w:t>
      </w:r>
      <w:r>
        <w:rPr>
          <w:color w:val="000000"/>
          <w:sz w:val="24"/>
          <w:szCs w:val="24"/>
        </w:rPr>
        <w:t xml:space="preserve">,  </w:t>
      </w:r>
      <w:r>
        <w:rPr>
          <w:color w:val="000000"/>
          <w:sz w:val="24"/>
          <w:szCs w:val="24"/>
        </w:rPr>
        <w:lastRenderedPageBreak/>
        <w:t>PM</w:t>
      </w:r>
      <w:r>
        <w:rPr>
          <w:color w:val="000000"/>
          <w:sz w:val="26"/>
          <w:szCs w:val="26"/>
          <w:vertAlign w:val="subscript"/>
        </w:rPr>
        <w:t>2.5</w:t>
      </w:r>
      <w:r>
        <w:rPr>
          <w:color w:val="000000"/>
          <w:sz w:val="24"/>
          <w:szCs w:val="24"/>
        </w:rPr>
        <w:t>, y NO</w:t>
      </w:r>
      <w:r>
        <w:rPr>
          <w:color w:val="000000"/>
          <w:sz w:val="26"/>
          <w:szCs w:val="26"/>
          <w:vertAlign w:val="subscript"/>
        </w:rPr>
        <w:t xml:space="preserve">2 </w:t>
      </w:r>
      <w:r>
        <w:rPr>
          <w:color w:val="000000"/>
          <w:sz w:val="24"/>
          <w:szCs w:val="24"/>
        </w:rPr>
        <w:t>y promedio móvil de 8 h para O</w:t>
      </w:r>
      <w:r>
        <w:rPr>
          <w:color w:val="000000"/>
          <w:sz w:val="26"/>
          <w:szCs w:val="26"/>
          <w:vertAlign w:val="subscript"/>
        </w:rPr>
        <w:t>3</w:t>
      </w:r>
      <w:r>
        <w:rPr>
          <w:color w:val="000000"/>
          <w:sz w:val="24"/>
          <w:szCs w:val="24"/>
        </w:rPr>
        <w:t xml:space="preserve">) </w:t>
      </w:r>
    </w:p>
    <w:p w14:paraId="736EA50B" w14:textId="77777777" w:rsidR="00596A38" w:rsidRDefault="00000000">
      <w:pPr>
        <w:widowControl w:val="0"/>
        <w:pBdr>
          <w:top w:val="nil"/>
          <w:left w:val="nil"/>
          <w:bottom w:val="nil"/>
          <w:right w:val="nil"/>
          <w:between w:val="nil"/>
        </w:pBdr>
        <w:spacing w:before="4" w:line="263" w:lineRule="auto"/>
        <w:ind w:left="1991" w:right="258" w:hanging="350"/>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u w:val="single"/>
        </w:rPr>
        <w:t>Integración datos salud y ambiente</w:t>
      </w:r>
      <w:r>
        <w:rPr>
          <w:color w:val="000000"/>
          <w:sz w:val="24"/>
          <w:szCs w:val="24"/>
        </w:rPr>
        <w:t xml:space="preserve">: a partir de la base de datos  consolidada mensual con datos georreferenciados se asignan las  concentraciones diarias de contaminantes a cada registro de la estación  de monitoreo más cercana a la dirección de residencia y se hace manejo  de datos faltantes. Se realiza consolidación de base de datos integrada de  la semana epidemiológica y de la base de datos acumulada anual. </w:t>
      </w:r>
    </w:p>
    <w:p w14:paraId="76BE7D0C" w14:textId="77777777" w:rsidR="00596A38" w:rsidRDefault="00000000">
      <w:pPr>
        <w:widowControl w:val="0"/>
        <w:pBdr>
          <w:top w:val="nil"/>
          <w:left w:val="nil"/>
          <w:bottom w:val="nil"/>
          <w:right w:val="nil"/>
          <w:between w:val="nil"/>
        </w:pBdr>
        <w:spacing w:before="12" w:line="265" w:lineRule="auto"/>
        <w:ind w:left="1986" w:right="258" w:hanging="345"/>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u w:val="single"/>
        </w:rPr>
        <w:t>Ajuste mensual de datos de salud</w:t>
      </w:r>
      <w:r>
        <w:rPr>
          <w:color w:val="000000"/>
          <w:sz w:val="24"/>
          <w:szCs w:val="24"/>
        </w:rPr>
        <w:t xml:space="preserve">: a partir de la base de datos mensual  reportada por las unidades centinelas se procede a realizar la limpieza y  consolidación de datos mensuales, la identificación de registros de la  vigilancia centinela no reportados en informes semanales y el ajuste del </w:t>
      </w:r>
    </w:p>
    <w:p w14:paraId="04D01E7D" w14:textId="77777777" w:rsidR="00596A38" w:rsidRDefault="00000000">
      <w:pPr>
        <w:widowControl w:val="0"/>
        <w:pBdr>
          <w:top w:val="nil"/>
          <w:left w:val="nil"/>
          <w:bottom w:val="nil"/>
          <w:right w:val="nil"/>
          <w:between w:val="nil"/>
        </w:pBdr>
        <w:spacing w:before="11" w:line="263" w:lineRule="auto"/>
        <w:ind w:left="1991" w:right="259"/>
        <w:rPr>
          <w:color w:val="000000"/>
          <w:sz w:val="24"/>
          <w:szCs w:val="24"/>
        </w:rPr>
      </w:pPr>
      <w:r>
        <w:rPr>
          <w:color w:val="000000"/>
          <w:sz w:val="24"/>
          <w:szCs w:val="24"/>
        </w:rPr>
        <w:t xml:space="preserve">diagnóstico comparando y reemplazando el diagnóstico de ingreso reportado en informe semanal por el diagnóstico de egreso confirmado en  el reporte mensual. Se realiza consolidación de base de datos mensual y  acumulada anual. </w:t>
      </w:r>
    </w:p>
    <w:p w14:paraId="3F2E4EE4" w14:textId="77777777" w:rsidR="00596A38" w:rsidRDefault="00000000">
      <w:pPr>
        <w:widowControl w:val="0"/>
        <w:pBdr>
          <w:top w:val="nil"/>
          <w:left w:val="nil"/>
          <w:bottom w:val="nil"/>
          <w:right w:val="nil"/>
          <w:between w:val="nil"/>
        </w:pBdr>
        <w:spacing w:before="329" w:line="263" w:lineRule="auto"/>
        <w:ind w:left="484" w:right="258" w:firstLine="6"/>
        <w:rPr>
          <w:color w:val="000000"/>
          <w:sz w:val="24"/>
          <w:szCs w:val="24"/>
        </w:rPr>
      </w:pPr>
      <w:r>
        <w:rPr>
          <w:color w:val="000000"/>
          <w:sz w:val="24"/>
          <w:szCs w:val="24"/>
        </w:rPr>
        <w:t xml:space="preserve">Se propone desarrollar el pilotaje y ajuste del proceso de sistematización durante el  tiempo de implementación – Fase 3 del proyecto. </w:t>
      </w:r>
    </w:p>
    <w:p w14:paraId="6E95647B" w14:textId="77777777" w:rsidR="00596A38" w:rsidRDefault="00000000">
      <w:pPr>
        <w:widowControl w:val="0"/>
        <w:pBdr>
          <w:top w:val="nil"/>
          <w:left w:val="nil"/>
          <w:bottom w:val="nil"/>
          <w:right w:val="nil"/>
          <w:between w:val="nil"/>
        </w:pBdr>
        <w:spacing w:before="334" w:line="240" w:lineRule="auto"/>
        <w:ind w:left="498"/>
        <w:rPr>
          <w:color w:val="000000"/>
          <w:sz w:val="24"/>
          <w:szCs w:val="24"/>
        </w:rPr>
      </w:pPr>
      <w:r>
        <w:rPr>
          <w:color w:val="000000"/>
          <w:sz w:val="24"/>
          <w:szCs w:val="24"/>
        </w:rPr>
        <w:t xml:space="preserve">Productos relacionados: </w:t>
      </w:r>
    </w:p>
    <w:p w14:paraId="743CB2D9" w14:textId="77777777" w:rsidR="00596A38" w:rsidRDefault="00000000">
      <w:pPr>
        <w:widowControl w:val="0"/>
        <w:pBdr>
          <w:top w:val="nil"/>
          <w:left w:val="nil"/>
          <w:bottom w:val="nil"/>
          <w:right w:val="nil"/>
          <w:between w:val="nil"/>
        </w:pBdr>
        <w:spacing w:before="36" w:line="263" w:lineRule="auto"/>
        <w:ind w:left="502" w:right="259" w:hanging="22"/>
        <w:rPr>
          <w:color w:val="000000"/>
          <w:sz w:val="24"/>
          <w:szCs w:val="24"/>
        </w:rPr>
      </w:pPr>
      <w:r>
        <w:rPr>
          <w:color w:val="000000"/>
          <w:sz w:val="24"/>
          <w:szCs w:val="24"/>
        </w:rPr>
        <w:t xml:space="preserve">Anexo 9. Códigos en Phyton (Google Colab) para la sistematización de procesos e  Instructivo </w:t>
      </w:r>
    </w:p>
    <w:p w14:paraId="57A62BE3" w14:textId="77777777" w:rsidR="00596A38" w:rsidRDefault="00000000">
      <w:pPr>
        <w:widowControl w:val="0"/>
        <w:pBdr>
          <w:top w:val="nil"/>
          <w:left w:val="nil"/>
          <w:bottom w:val="nil"/>
          <w:right w:val="nil"/>
          <w:between w:val="nil"/>
        </w:pBdr>
        <w:spacing w:before="291" w:line="263" w:lineRule="auto"/>
        <w:ind w:left="1208" w:right="258" w:hanging="355"/>
        <w:jc w:val="both"/>
        <w:rPr>
          <w:color w:val="000000"/>
          <w:sz w:val="24"/>
          <w:szCs w:val="24"/>
        </w:rPr>
      </w:pPr>
      <w:r>
        <w:rPr>
          <w:rFonts w:ascii="Times New Roman" w:eastAsia="Times New Roman" w:hAnsi="Times New Roman" w:cs="Times New Roman"/>
          <w:color w:val="000000"/>
          <w:sz w:val="24"/>
          <w:szCs w:val="24"/>
        </w:rPr>
        <w:t xml:space="preserve">• </w:t>
      </w:r>
      <w:r>
        <w:rPr>
          <w:b/>
          <w:bCs/>
          <w:color w:val="000000"/>
          <w:sz w:val="24"/>
          <w:szCs w:val="24"/>
        </w:rPr>
        <w:t xml:space="preserve">Implementación de Vigilancia Centinela Basada en Comunidad (VBC): </w:t>
      </w:r>
      <w:r>
        <w:rPr>
          <w:color w:val="000000"/>
          <w:sz w:val="24"/>
          <w:szCs w:val="24"/>
        </w:rPr>
        <w:t xml:space="preserve">Esta  propuesta metodológica incluye la introducción de una estrategia de vigilancia  comunitaria. Esta VBC se propone como una estrategia de vigilancia centinela que  permita identificar cambios agudos en las condiciones de salud de poblaciones  altamente vulnerables por tener enfermedades respiratorias crónicas como son la  población menor de 12 años con asma y la población mayor de 60 años con </w:t>
      </w:r>
    </w:p>
    <w:p w14:paraId="1CEE8373" w14:textId="77777777" w:rsidR="00596A38" w:rsidRDefault="00000000">
      <w:pPr>
        <w:widowControl w:val="0"/>
        <w:pBdr>
          <w:top w:val="nil"/>
          <w:left w:val="nil"/>
          <w:bottom w:val="nil"/>
          <w:right w:val="nil"/>
          <w:between w:val="nil"/>
        </w:pBdr>
        <w:spacing w:before="12" w:line="240" w:lineRule="auto"/>
        <w:ind w:left="1208"/>
        <w:rPr>
          <w:color w:val="000000"/>
          <w:sz w:val="24"/>
          <w:szCs w:val="24"/>
        </w:rPr>
      </w:pPr>
      <w:r>
        <w:rPr>
          <w:color w:val="000000"/>
          <w:sz w:val="24"/>
          <w:szCs w:val="24"/>
        </w:rPr>
        <w:t xml:space="preserve">enfermedad pulmonar obstructiva crónica (EPOC). </w:t>
      </w:r>
    </w:p>
    <w:p w14:paraId="0535A068" w14:textId="77777777" w:rsidR="00596A38" w:rsidRDefault="00000000">
      <w:pPr>
        <w:widowControl w:val="0"/>
        <w:pBdr>
          <w:top w:val="nil"/>
          <w:left w:val="nil"/>
          <w:bottom w:val="nil"/>
          <w:right w:val="nil"/>
          <w:between w:val="nil"/>
        </w:pBdr>
        <w:spacing w:before="675" w:line="240" w:lineRule="auto"/>
        <w:ind w:right="338"/>
        <w:jc w:val="right"/>
        <w:rPr>
          <w:color w:val="000000"/>
        </w:rPr>
      </w:pPr>
      <w:r>
        <w:rPr>
          <w:color w:val="000000"/>
        </w:rPr>
        <w:t xml:space="preserve">18 </w:t>
      </w:r>
    </w:p>
    <w:p w14:paraId="75577026"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67C00890" wp14:editId="4D157911">
            <wp:extent cx="1352926" cy="671830"/>
            <wp:effectExtent l="0" t="0" r="0" b="0"/>
            <wp:docPr id="1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36764EC0" w14:textId="77777777" w:rsidR="00596A38" w:rsidRDefault="00000000">
      <w:pPr>
        <w:widowControl w:val="0"/>
        <w:pBdr>
          <w:top w:val="nil"/>
          <w:left w:val="nil"/>
          <w:bottom w:val="nil"/>
          <w:right w:val="nil"/>
          <w:between w:val="nil"/>
        </w:pBdr>
        <w:spacing w:before="117" w:line="265" w:lineRule="auto"/>
        <w:ind w:left="1208" w:right="258" w:firstLine="10"/>
        <w:jc w:val="both"/>
        <w:rPr>
          <w:color w:val="000000"/>
          <w:sz w:val="24"/>
          <w:szCs w:val="24"/>
        </w:rPr>
      </w:pPr>
      <w:r>
        <w:rPr>
          <w:color w:val="000000"/>
          <w:sz w:val="24"/>
          <w:szCs w:val="24"/>
        </w:rPr>
        <w:t xml:space="preserve">Estas poblaciones son especialmente sensibles a los cambios en la calidad del  aire y por tanto su vigilancia permitirá identificar efectos de corto plazo de los  contaminantes del aire que serían más difíciles de identificar en población general,  que es predominantemente sana. </w:t>
      </w:r>
    </w:p>
    <w:p w14:paraId="73B7F9C8" w14:textId="77777777" w:rsidR="00596A38" w:rsidRDefault="00000000">
      <w:pPr>
        <w:widowControl w:val="0"/>
        <w:pBdr>
          <w:top w:val="nil"/>
          <w:left w:val="nil"/>
          <w:bottom w:val="nil"/>
          <w:right w:val="nil"/>
          <w:between w:val="nil"/>
        </w:pBdr>
        <w:spacing w:before="328" w:line="264" w:lineRule="auto"/>
        <w:ind w:left="1202" w:right="258" w:firstLine="14"/>
        <w:jc w:val="both"/>
        <w:rPr>
          <w:color w:val="000000"/>
          <w:sz w:val="24"/>
          <w:szCs w:val="24"/>
        </w:rPr>
      </w:pPr>
      <w:r>
        <w:rPr>
          <w:color w:val="000000"/>
          <w:sz w:val="24"/>
          <w:szCs w:val="24"/>
        </w:rPr>
        <w:t xml:space="preserve">La selección de las personas centinela se propone a partir de: registros de  atención de las subredes de Bogotá, registros de programas de control de asma y  EPOC de instituciones de salud, registros de la vigilancia de prevalencia de  síntomas en menores de 5 años, información de hogares infantiles, colegios y  unidades de atención al adulto mayor. La participación de las personas se diseña  </w:t>
      </w:r>
      <w:r>
        <w:rPr>
          <w:color w:val="000000"/>
          <w:sz w:val="24"/>
          <w:szCs w:val="24"/>
        </w:rPr>
        <w:lastRenderedPageBreak/>
        <w:t xml:space="preserve">como una entrevista de 10 preguntas que tiene una duración de tiempo de  respuesta de aproximadamente 5 minutos y se realiza semanalmente de manera  digital por medio de un mensaje de difusión de un número institucional en la que  un funcionario de la SDS envía el cuestionario de preguntas por la aplicación de  WhatsApp. La VBC de tipo centinela incluye un cuestionario de 10 preguntas que  aborda los siguientes ítems relacionados con control de la enfermedad y registro  de exacerbaciones: </w:t>
      </w:r>
    </w:p>
    <w:p w14:paraId="73F66C48" w14:textId="77777777" w:rsidR="00596A38" w:rsidRDefault="00000000">
      <w:pPr>
        <w:widowControl w:val="0"/>
        <w:pBdr>
          <w:top w:val="nil"/>
          <w:left w:val="nil"/>
          <w:bottom w:val="nil"/>
          <w:right w:val="nil"/>
          <w:between w:val="nil"/>
        </w:pBdr>
        <w:spacing w:before="12"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Percepción de control de la enfermedad </w:t>
      </w:r>
    </w:p>
    <w:p w14:paraId="4FA50575" w14:textId="77777777" w:rsidR="00596A38" w:rsidRDefault="00000000">
      <w:pPr>
        <w:widowControl w:val="0"/>
        <w:pBdr>
          <w:top w:val="nil"/>
          <w:left w:val="nil"/>
          <w:bottom w:val="nil"/>
          <w:right w:val="nil"/>
          <w:between w:val="nil"/>
        </w:pBdr>
        <w:spacing w:before="41"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Síntomas (día – noche) </w:t>
      </w:r>
    </w:p>
    <w:p w14:paraId="08CF4AB9" w14:textId="77777777" w:rsidR="00596A38" w:rsidRDefault="00000000">
      <w:pPr>
        <w:widowControl w:val="0"/>
        <w:pBdr>
          <w:top w:val="nil"/>
          <w:left w:val="nil"/>
          <w:bottom w:val="nil"/>
          <w:right w:val="nil"/>
          <w:between w:val="nil"/>
        </w:pBdr>
        <w:spacing w:before="36"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Uso medicamentos </w:t>
      </w:r>
    </w:p>
    <w:p w14:paraId="1372604B" w14:textId="77777777" w:rsidR="00596A38" w:rsidRDefault="00000000">
      <w:pPr>
        <w:widowControl w:val="0"/>
        <w:pBdr>
          <w:top w:val="nil"/>
          <w:left w:val="nil"/>
          <w:bottom w:val="nil"/>
          <w:right w:val="nil"/>
          <w:between w:val="nil"/>
        </w:pBdr>
        <w:spacing w:before="36"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Necesidad de atención en salud </w:t>
      </w:r>
    </w:p>
    <w:p w14:paraId="25E4E2DB" w14:textId="77777777" w:rsidR="00596A38" w:rsidRDefault="00000000">
      <w:pPr>
        <w:widowControl w:val="0"/>
        <w:pBdr>
          <w:top w:val="nil"/>
          <w:left w:val="nil"/>
          <w:bottom w:val="nil"/>
          <w:right w:val="nil"/>
          <w:between w:val="nil"/>
        </w:pBdr>
        <w:spacing w:before="36"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Ausentismo escolar/limitación actividades diarias </w:t>
      </w:r>
    </w:p>
    <w:p w14:paraId="58DFBB95" w14:textId="77777777" w:rsidR="00596A38" w:rsidRDefault="00000000">
      <w:pPr>
        <w:widowControl w:val="0"/>
        <w:pBdr>
          <w:top w:val="nil"/>
          <w:left w:val="nil"/>
          <w:bottom w:val="nil"/>
          <w:right w:val="nil"/>
          <w:between w:val="nil"/>
        </w:pBdr>
        <w:spacing w:before="36" w:line="240" w:lineRule="auto"/>
        <w:ind w:left="857"/>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Afectación laboral o de actividades del cuidador/a del </w:t>
      </w:r>
      <w:r>
        <w:rPr>
          <w:sz w:val="24"/>
          <w:szCs w:val="24"/>
        </w:rPr>
        <w:t>niño</w:t>
      </w:r>
      <w:r>
        <w:rPr>
          <w:color w:val="000000"/>
          <w:sz w:val="24"/>
          <w:szCs w:val="24"/>
        </w:rPr>
        <w:t xml:space="preserve">/a o del adulto </w:t>
      </w:r>
    </w:p>
    <w:p w14:paraId="1A2C1CAC" w14:textId="77777777" w:rsidR="00596A38" w:rsidRDefault="00000000">
      <w:pPr>
        <w:widowControl w:val="0"/>
        <w:pBdr>
          <w:top w:val="nil"/>
          <w:left w:val="nil"/>
          <w:bottom w:val="nil"/>
          <w:right w:val="nil"/>
          <w:between w:val="nil"/>
        </w:pBdr>
        <w:spacing w:before="353" w:line="252" w:lineRule="auto"/>
        <w:ind w:left="489" w:right="259" w:firstLine="8"/>
        <w:jc w:val="both"/>
        <w:rPr>
          <w:color w:val="000000"/>
          <w:sz w:val="24"/>
          <w:szCs w:val="24"/>
        </w:rPr>
      </w:pPr>
      <w:commentRangeStart w:id="18"/>
      <w:r>
        <w:rPr>
          <w:color w:val="000000"/>
          <w:sz w:val="24"/>
          <w:szCs w:val="24"/>
        </w:rPr>
        <w:t>Los instrumentos de la VBC centinela se basaron en los cuestionarios estandarizados de  control de estas enfermedades que son el cuestionario C-ACT para Asma</w:t>
      </w:r>
      <w:r>
        <w:rPr>
          <w:color w:val="000000"/>
          <w:sz w:val="26"/>
          <w:szCs w:val="26"/>
          <w:vertAlign w:val="superscript"/>
        </w:rPr>
        <w:t xml:space="preserve">1 </w:t>
      </w:r>
      <w:r>
        <w:rPr>
          <w:color w:val="000000"/>
          <w:sz w:val="24"/>
          <w:szCs w:val="24"/>
        </w:rPr>
        <w:t>y el  cuestionario CAT para EPOC</w:t>
      </w:r>
      <w:r>
        <w:rPr>
          <w:color w:val="000000"/>
          <w:sz w:val="26"/>
          <w:szCs w:val="26"/>
          <w:vertAlign w:val="superscript"/>
        </w:rPr>
        <w:t>2</w:t>
      </w:r>
      <w:r>
        <w:rPr>
          <w:color w:val="000000"/>
          <w:sz w:val="24"/>
          <w:szCs w:val="24"/>
        </w:rPr>
        <w:t xml:space="preserve">.  </w:t>
      </w:r>
      <w:commentRangeEnd w:id="18"/>
      <w:r w:rsidR="0040232D">
        <w:rPr>
          <w:rStyle w:val="Refdecomentario"/>
          <w:color w:val="000000"/>
          <w:sz w:val="24"/>
          <w:szCs w:val="24"/>
        </w:rPr>
        <w:commentReference w:id="18"/>
      </w:r>
    </w:p>
    <w:p w14:paraId="2954A849" w14:textId="77777777" w:rsidR="00596A38" w:rsidRDefault="00000000">
      <w:pPr>
        <w:widowControl w:val="0"/>
        <w:pBdr>
          <w:top w:val="nil"/>
          <w:left w:val="nil"/>
          <w:bottom w:val="nil"/>
          <w:right w:val="nil"/>
          <w:between w:val="nil"/>
        </w:pBdr>
        <w:spacing w:before="26" w:line="263" w:lineRule="auto"/>
        <w:ind w:left="488" w:right="258" w:firstLine="1"/>
        <w:rPr>
          <w:color w:val="000000"/>
          <w:sz w:val="24"/>
          <w:szCs w:val="24"/>
        </w:rPr>
      </w:pPr>
      <w:r>
        <w:rPr>
          <w:color w:val="000000"/>
          <w:sz w:val="24"/>
          <w:szCs w:val="24"/>
        </w:rPr>
        <w:t xml:space="preserve">Se propone desarrollar el pilotaje de los instrumentos de la vigilancia centinela durante  el tiempo de implementación – Fase 3 del proyecto. </w:t>
      </w:r>
    </w:p>
    <w:p w14:paraId="2FC8BC08" w14:textId="77777777" w:rsidR="00596A38" w:rsidRPr="0036058F" w:rsidRDefault="00000000">
      <w:pPr>
        <w:widowControl w:val="0"/>
        <w:pBdr>
          <w:top w:val="nil"/>
          <w:left w:val="nil"/>
          <w:bottom w:val="nil"/>
          <w:right w:val="nil"/>
          <w:between w:val="nil"/>
        </w:pBdr>
        <w:spacing w:before="12" w:line="240" w:lineRule="auto"/>
        <w:ind w:left="498"/>
        <w:rPr>
          <w:color w:val="000000"/>
          <w:sz w:val="24"/>
          <w:szCs w:val="24"/>
          <w:lang w:val="pt-BR"/>
        </w:rPr>
      </w:pPr>
      <w:r w:rsidRPr="0036058F">
        <w:rPr>
          <w:color w:val="000000"/>
          <w:sz w:val="24"/>
          <w:szCs w:val="24"/>
          <w:lang w:val="pt-BR"/>
        </w:rPr>
        <w:t xml:space="preserve">Productos relacionados: </w:t>
      </w:r>
    </w:p>
    <w:p w14:paraId="42E24BA2" w14:textId="77777777" w:rsidR="00596A38" w:rsidRPr="0036058F" w:rsidRDefault="00000000">
      <w:pPr>
        <w:widowControl w:val="0"/>
        <w:pBdr>
          <w:top w:val="nil"/>
          <w:left w:val="nil"/>
          <w:bottom w:val="nil"/>
          <w:right w:val="nil"/>
          <w:between w:val="nil"/>
        </w:pBdr>
        <w:spacing w:before="36" w:line="263" w:lineRule="auto"/>
        <w:ind w:left="479" w:right="2142"/>
        <w:rPr>
          <w:color w:val="000000"/>
          <w:sz w:val="24"/>
          <w:szCs w:val="24"/>
          <w:lang w:val="pt-BR"/>
        </w:rPr>
      </w:pPr>
      <w:r w:rsidRPr="0036058F">
        <w:rPr>
          <w:color w:val="000000"/>
          <w:sz w:val="24"/>
          <w:szCs w:val="24"/>
          <w:lang w:val="pt-BR"/>
        </w:rPr>
        <w:t xml:space="preserve">Anexo 7. Documento actualizado del Protocolo de Vigilancia Centinela  Anexo 10. Instrumento de Vigilancia Basada en Comunidad (VBC). </w:t>
      </w:r>
    </w:p>
    <w:p w14:paraId="7E7C5FB0" w14:textId="77777777" w:rsidR="00596A38" w:rsidRDefault="00000000">
      <w:pPr>
        <w:widowControl w:val="0"/>
        <w:pBdr>
          <w:top w:val="nil"/>
          <w:left w:val="nil"/>
          <w:bottom w:val="nil"/>
          <w:right w:val="nil"/>
          <w:between w:val="nil"/>
        </w:pBdr>
        <w:spacing w:before="543" w:line="222" w:lineRule="auto"/>
        <w:ind w:left="482" w:right="487" w:firstLine="12"/>
        <w:rPr>
          <w:color w:val="0000FF"/>
          <w:sz w:val="20"/>
          <w:szCs w:val="20"/>
          <w:u w:val="single"/>
        </w:rPr>
      </w:pPr>
      <w:r w:rsidRPr="0036058F">
        <w:rPr>
          <w:rFonts w:ascii="Times New Roman" w:eastAsia="Times New Roman" w:hAnsi="Times New Roman" w:cs="Times New Roman"/>
          <w:color w:val="000000"/>
          <w:sz w:val="21"/>
          <w:szCs w:val="21"/>
          <w:vertAlign w:val="superscript"/>
          <w:lang w:val="pt-BR"/>
        </w:rPr>
        <w:t xml:space="preserve">1 </w:t>
      </w:r>
      <w:r w:rsidRPr="0036058F">
        <w:rPr>
          <w:color w:val="000000"/>
          <w:sz w:val="20"/>
          <w:szCs w:val="20"/>
          <w:lang w:val="pt-BR"/>
        </w:rPr>
        <w:t xml:space="preserve">Liu, A. H., Zeiger, R., Sorkness, C., Mahr, T., Ostrom, N., Burgess, S., … </w:t>
      </w:r>
      <w:r>
        <w:rPr>
          <w:color w:val="000000"/>
          <w:sz w:val="20"/>
          <w:szCs w:val="20"/>
        </w:rPr>
        <w:t xml:space="preserve">&amp; Schatz, M. (2007).  </w:t>
      </w:r>
      <w:r w:rsidRPr="0036058F">
        <w:rPr>
          <w:i/>
          <w:iCs/>
          <w:color w:val="000000"/>
          <w:sz w:val="20"/>
          <w:szCs w:val="20"/>
          <w:lang w:val="en-US"/>
        </w:rPr>
        <w:t>Childhood Asthma Control Test: Retrospective determination and clinical validation of a cut point to  identify children with very poorly controlled asthma</w:t>
      </w:r>
      <w:r w:rsidRPr="0036058F">
        <w:rPr>
          <w:color w:val="000000"/>
          <w:sz w:val="20"/>
          <w:szCs w:val="20"/>
          <w:lang w:val="en-US"/>
        </w:rPr>
        <w:t xml:space="preserve">. </w:t>
      </w:r>
      <w:r w:rsidRPr="0036058F">
        <w:rPr>
          <w:i/>
          <w:iCs/>
          <w:color w:val="000000"/>
          <w:sz w:val="20"/>
          <w:szCs w:val="20"/>
          <w:lang w:val="en-US"/>
        </w:rPr>
        <w:t>Journal of Allergy and Clinical Immunology, 119</w:t>
      </w:r>
      <w:r w:rsidRPr="0036058F">
        <w:rPr>
          <w:color w:val="000000"/>
          <w:sz w:val="20"/>
          <w:szCs w:val="20"/>
          <w:lang w:val="en-US"/>
        </w:rPr>
        <w:t xml:space="preserve">(4),  817-825. </w:t>
      </w:r>
      <w:r w:rsidRPr="0036058F">
        <w:rPr>
          <w:color w:val="0000FF"/>
          <w:sz w:val="20"/>
          <w:szCs w:val="20"/>
          <w:u w:val="single"/>
          <w:lang w:val="en-US"/>
        </w:rPr>
        <w:t xml:space="preserve">https://doi.org/10.1016/j.jaci.2006.12.662 </w:t>
      </w:r>
      <w:r w:rsidRPr="0036058F">
        <w:rPr>
          <w:rFonts w:ascii="Times New Roman" w:eastAsia="Times New Roman" w:hAnsi="Times New Roman" w:cs="Times New Roman"/>
          <w:color w:val="000000"/>
          <w:sz w:val="36"/>
          <w:szCs w:val="36"/>
          <w:vertAlign w:val="superscript"/>
          <w:lang w:val="en-US"/>
        </w:rPr>
        <w:t xml:space="preserve">2 </w:t>
      </w:r>
      <w:r w:rsidRPr="0036058F">
        <w:rPr>
          <w:color w:val="000000"/>
          <w:sz w:val="20"/>
          <w:szCs w:val="20"/>
          <w:lang w:val="en-US"/>
        </w:rPr>
        <w:t xml:space="preserve">Jones, P. W., Harding, G., Berry, P., Wiklund, I., Chen, W. H., &amp; Leidy, N. K. (2009). </w:t>
      </w:r>
      <w:r w:rsidRPr="0036058F">
        <w:rPr>
          <w:i/>
          <w:iCs/>
          <w:color w:val="000000"/>
          <w:sz w:val="20"/>
          <w:szCs w:val="20"/>
          <w:lang w:val="en-US"/>
        </w:rPr>
        <w:t>Development and  first validation of the COPD Assessment Test</w:t>
      </w:r>
      <w:r w:rsidRPr="0036058F">
        <w:rPr>
          <w:color w:val="000000"/>
          <w:sz w:val="20"/>
          <w:szCs w:val="20"/>
          <w:lang w:val="en-US"/>
        </w:rPr>
        <w:t xml:space="preserve">. </w:t>
      </w:r>
      <w:r w:rsidRPr="0036058F">
        <w:rPr>
          <w:i/>
          <w:iCs/>
          <w:color w:val="000000"/>
          <w:sz w:val="20"/>
          <w:szCs w:val="20"/>
          <w:lang w:val="en-US"/>
        </w:rPr>
        <w:t>European Respiratory Journal, 34</w:t>
      </w:r>
      <w:r w:rsidRPr="0036058F">
        <w:rPr>
          <w:color w:val="000000"/>
          <w:sz w:val="20"/>
          <w:szCs w:val="20"/>
          <w:lang w:val="en-US"/>
        </w:rPr>
        <w:t xml:space="preserve">(3), 648-654.  </w:t>
      </w:r>
      <w:r>
        <w:rPr>
          <w:color w:val="0000FF"/>
          <w:sz w:val="20"/>
          <w:szCs w:val="20"/>
          <w:u w:val="single"/>
        </w:rPr>
        <w:t>https://doi.org/10.1183/09031936.00102509</w:t>
      </w:r>
    </w:p>
    <w:p w14:paraId="046FDAFA" w14:textId="77777777" w:rsidR="00596A38" w:rsidRDefault="00000000">
      <w:pPr>
        <w:widowControl w:val="0"/>
        <w:pBdr>
          <w:top w:val="nil"/>
          <w:left w:val="nil"/>
          <w:bottom w:val="nil"/>
          <w:right w:val="nil"/>
          <w:between w:val="nil"/>
        </w:pBdr>
        <w:spacing w:before="628" w:line="240" w:lineRule="auto"/>
        <w:ind w:right="338"/>
        <w:jc w:val="right"/>
        <w:rPr>
          <w:color w:val="000000"/>
        </w:rPr>
      </w:pPr>
      <w:r>
        <w:rPr>
          <w:color w:val="000000"/>
        </w:rPr>
        <w:t xml:space="preserve">19 </w:t>
      </w:r>
    </w:p>
    <w:p w14:paraId="52305BFF"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4BD26B93" wp14:editId="6275BD8B">
            <wp:extent cx="1352926" cy="671830"/>
            <wp:effectExtent l="0" t="0" r="0" b="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244621CD" w14:textId="77777777" w:rsidR="00596A38" w:rsidRDefault="00000000">
      <w:pPr>
        <w:widowControl w:val="0"/>
        <w:pBdr>
          <w:top w:val="nil"/>
          <w:left w:val="nil"/>
          <w:bottom w:val="nil"/>
          <w:right w:val="nil"/>
          <w:between w:val="nil"/>
        </w:pBdr>
        <w:spacing w:line="263" w:lineRule="auto"/>
        <w:ind w:left="487" w:right="258" w:firstLine="4"/>
        <w:jc w:val="both"/>
        <w:rPr>
          <w:color w:val="000000"/>
          <w:sz w:val="24"/>
          <w:szCs w:val="24"/>
        </w:rPr>
      </w:pPr>
      <w:r>
        <w:rPr>
          <w:color w:val="000000"/>
          <w:sz w:val="24"/>
          <w:szCs w:val="24"/>
        </w:rPr>
        <w:t xml:space="preserve">Con estos ajustes en la operación del SVCCA, en la Figura 2 se presenta un esquema  con el flujograma actualizado de su operación y las acciones de fortalecimiento del  sistema implementadas. </w:t>
      </w:r>
    </w:p>
    <w:p w14:paraId="318B78FC" w14:textId="77777777" w:rsidR="00596A38" w:rsidRDefault="00000000">
      <w:pPr>
        <w:widowControl w:val="0"/>
        <w:pBdr>
          <w:top w:val="nil"/>
          <w:left w:val="nil"/>
          <w:bottom w:val="nil"/>
          <w:right w:val="nil"/>
          <w:between w:val="nil"/>
        </w:pBdr>
        <w:spacing w:before="334" w:line="227" w:lineRule="auto"/>
        <w:ind w:left="497" w:right="358"/>
        <w:rPr>
          <w:b/>
          <w:bCs/>
          <w:color w:val="000000"/>
          <w:sz w:val="24"/>
          <w:szCs w:val="24"/>
        </w:rPr>
      </w:pPr>
      <w:r>
        <w:rPr>
          <w:b/>
          <w:bCs/>
          <w:color w:val="000000"/>
          <w:sz w:val="24"/>
          <w:szCs w:val="24"/>
        </w:rPr>
        <w:t xml:space="preserve">Figura 2. Flujograma actualizado de operación del sistema de vigilancia centinela  institucional </w:t>
      </w:r>
    </w:p>
    <w:p w14:paraId="4EAD2846" w14:textId="77777777" w:rsidR="00596A38" w:rsidRDefault="00000000">
      <w:pPr>
        <w:widowControl w:val="0"/>
        <w:pBdr>
          <w:top w:val="nil"/>
          <w:left w:val="nil"/>
          <w:bottom w:val="nil"/>
          <w:right w:val="nil"/>
          <w:between w:val="nil"/>
        </w:pBdr>
        <w:spacing w:before="43" w:line="240" w:lineRule="auto"/>
        <w:ind w:right="158"/>
        <w:jc w:val="right"/>
        <w:rPr>
          <w:b/>
          <w:bCs/>
          <w:color w:val="000000"/>
          <w:sz w:val="24"/>
          <w:szCs w:val="24"/>
        </w:rPr>
      </w:pPr>
      <w:commentRangeStart w:id="19"/>
      <w:r>
        <w:rPr>
          <w:b/>
          <w:bCs/>
          <w:noProof/>
          <w:color w:val="000000"/>
          <w:sz w:val="24"/>
          <w:szCs w:val="24"/>
        </w:rPr>
        <w:lastRenderedPageBreak/>
        <w:drawing>
          <wp:inline distT="19050" distB="19050" distL="19050" distR="19050" wp14:anchorId="59F560DA" wp14:editId="35915F7E">
            <wp:extent cx="6051513" cy="2693670"/>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9"/>
                    <a:srcRect/>
                    <a:stretch>
                      <a:fillRect/>
                    </a:stretch>
                  </pic:blipFill>
                  <pic:spPr>
                    <a:xfrm>
                      <a:off x="0" y="0"/>
                      <a:ext cx="6051513" cy="2693670"/>
                    </a:xfrm>
                    <a:prstGeom prst="rect">
                      <a:avLst/>
                    </a:prstGeom>
                    <a:ln/>
                  </pic:spPr>
                </pic:pic>
              </a:graphicData>
            </a:graphic>
          </wp:inline>
        </w:drawing>
      </w:r>
      <w:commentRangeEnd w:id="19"/>
      <w:r>
        <w:rPr>
          <w:rStyle w:val="Refdecomentario"/>
          <w:b/>
          <w:bCs/>
          <w:color w:val="000000"/>
          <w:sz w:val="24"/>
          <w:szCs w:val="24"/>
        </w:rPr>
        <w:commentReference w:id="19"/>
      </w:r>
    </w:p>
    <w:p w14:paraId="63EEDF44" w14:textId="77777777" w:rsidR="00596A38" w:rsidRDefault="00000000">
      <w:pPr>
        <w:widowControl w:val="0"/>
        <w:pBdr>
          <w:top w:val="nil"/>
          <w:left w:val="nil"/>
          <w:bottom w:val="nil"/>
          <w:right w:val="nil"/>
          <w:between w:val="nil"/>
        </w:pBdr>
        <w:spacing w:line="240" w:lineRule="auto"/>
        <w:ind w:left="551"/>
        <w:rPr>
          <w:b/>
          <w:bCs/>
          <w:i/>
          <w:iCs/>
          <w:color w:val="4F81BD"/>
          <w:sz w:val="24"/>
          <w:szCs w:val="24"/>
        </w:rPr>
      </w:pPr>
      <w:r>
        <w:rPr>
          <w:b/>
          <w:bCs/>
          <w:i/>
          <w:iCs/>
          <w:color w:val="4F81BD"/>
          <w:sz w:val="24"/>
          <w:szCs w:val="24"/>
        </w:rPr>
        <w:t xml:space="preserve">1.3.3. Análisis de datos e indicadores </w:t>
      </w:r>
    </w:p>
    <w:p w14:paraId="5DF82BBD" w14:textId="77777777" w:rsidR="00596A38" w:rsidRDefault="00000000">
      <w:pPr>
        <w:widowControl w:val="0"/>
        <w:pBdr>
          <w:top w:val="nil"/>
          <w:left w:val="nil"/>
          <w:bottom w:val="nil"/>
          <w:right w:val="nil"/>
          <w:between w:val="nil"/>
        </w:pBdr>
        <w:spacing w:before="396" w:line="264" w:lineRule="auto"/>
        <w:ind w:left="488" w:right="258" w:firstLine="10"/>
        <w:jc w:val="both"/>
        <w:rPr>
          <w:color w:val="000000"/>
          <w:sz w:val="24"/>
          <w:szCs w:val="24"/>
        </w:rPr>
      </w:pPr>
      <w:r>
        <w:rPr>
          <w:color w:val="000000"/>
          <w:sz w:val="24"/>
          <w:szCs w:val="24"/>
        </w:rPr>
        <w:t xml:space="preserve">En este componente se propone redefinir los indicadores y alinearlos con los objetivos  actualizados del sistema. De manera particular se propone en estos nuevos indicadores  utilizar proporciones de eventos bajo vigilancia en lugar de tasas por localidad teniendo  en cuenta que los denominadores no corresponden a todos los eventos de la localidad  (solo los reportados por las unidades centinelas) y los denominadores corresponden a la  población total estimada por localidad. </w:t>
      </w:r>
    </w:p>
    <w:p w14:paraId="14B2CB0D" w14:textId="77777777" w:rsidR="00596A38" w:rsidRDefault="00000000">
      <w:pPr>
        <w:widowControl w:val="0"/>
        <w:pBdr>
          <w:top w:val="nil"/>
          <w:left w:val="nil"/>
          <w:bottom w:val="nil"/>
          <w:right w:val="nil"/>
          <w:between w:val="nil"/>
        </w:pBdr>
        <w:spacing w:before="328" w:line="263" w:lineRule="auto"/>
        <w:ind w:left="484" w:right="259" w:firstLine="6"/>
        <w:rPr>
          <w:color w:val="000000"/>
          <w:sz w:val="24"/>
          <w:szCs w:val="24"/>
        </w:rPr>
      </w:pPr>
      <w:r>
        <w:rPr>
          <w:color w:val="000000"/>
          <w:sz w:val="24"/>
          <w:szCs w:val="24"/>
        </w:rPr>
        <w:t xml:space="preserve">Se incluyeron además indicadores de variación temporal durante periodos de alertas y un indicador de correlación aire–salud. Para cada indicador se generaron las con fichas  técnicas completas correspondientes que se incluyen en el documento actualizado del  Protocolo de Vigilancia Centinela.  </w:t>
      </w:r>
    </w:p>
    <w:p w14:paraId="2A247FF3" w14:textId="77777777" w:rsidR="00596A38" w:rsidRDefault="00000000">
      <w:pPr>
        <w:widowControl w:val="0"/>
        <w:pBdr>
          <w:top w:val="nil"/>
          <w:left w:val="nil"/>
          <w:bottom w:val="nil"/>
          <w:right w:val="nil"/>
          <w:between w:val="nil"/>
        </w:pBdr>
        <w:spacing w:before="329" w:line="231" w:lineRule="auto"/>
        <w:ind w:left="489" w:right="258" w:hanging="9"/>
        <w:rPr>
          <w:color w:val="000000"/>
          <w:sz w:val="24"/>
          <w:szCs w:val="24"/>
        </w:rPr>
      </w:pPr>
      <w:r>
        <w:rPr>
          <w:color w:val="000000"/>
          <w:sz w:val="24"/>
          <w:szCs w:val="24"/>
        </w:rPr>
        <w:t xml:space="preserve">A continuación se </w:t>
      </w:r>
      <w:r>
        <w:rPr>
          <w:sz w:val="24"/>
          <w:szCs w:val="24"/>
        </w:rPr>
        <w:t>presentan</w:t>
      </w:r>
      <w:r>
        <w:rPr>
          <w:color w:val="000000"/>
          <w:sz w:val="24"/>
          <w:szCs w:val="24"/>
        </w:rPr>
        <w:t xml:space="preserve"> los indicadores propuestas para realizar seguimiento al  cumplimiento de los objetivos y la calidad del sistema de vigilancia. (Ver Cuadro 3).</w:t>
      </w:r>
    </w:p>
    <w:p w14:paraId="554D5907" w14:textId="77777777" w:rsidR="00596A38" w:rsidRDefault="00000000">
      <w:pPr>
        <w:widowControl w:val="0"/>
        <w:pBdr>
          <w:top w:val="nil"/>
          <w:left w:val="nil"/>
          <w:bottom w:val="nil"/>
          <w:right w:val="nil"/>
          <w:between w:val="nil"/>
        </w:pBdr>
        <w:spacing w:before="1547" w:line="240" w:lineRule="auto"/>
        <w:ind w:right="339"/>
        <w:jc w:val="right"/>
        <w:rPr>
          <w:color w:val="000000"/>
        </w:rPr>
      </w:pPr>
      <w:r>
        <w:rPr>
          <w:color w:val="000000"/>
        </w:rPr>
        <w:t xml:space="preserve">20 </w:t>
      </w:r>
    </w:p>
    <w:p w14:paraId="135D53E3"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25092583" wp14:editId="6AF0EA07">
            <wp:extent cx="1352926" cy="671830"/>
            <wp:effectExtent l="0" t="0" r="0" b="0"/>
            <wp:docPr id="2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7E67E5FB" w14:textId="77777777" w:rsidR="00596A38" w:rsidRDefault="00000000">
      <w:pPr>
        <w:widowControl w:val="0"/>
        <w:pBdr>
          <w:top w:val="nil"/>
          <w:left w:val="nil"/>
          <w:bottom w:val="nil"/>
          <w:right w:val="nil"/>
          <w:between w:val="nil"/>
        </w:pBdr>
        <w:spacing w:line="240" w:lineRule="auto"/>
        <w:ind w:left="491"/>
        <w:rPr>
          <w:b/>
          <w:bCs/>
          <w:color w:val="000000"/>
          <w:sz w:val="24"/>
          <w:szCs w:val="24"/>
        </w:rPr>
      </w:pPr>
      <w:r>
        <w:rPr>
          <w:b/>
          <w:bCs/>
          <w:color w:val="000000"/>
          <w:sz w:val="24"/>
          <w:szCs w:val="24"/>
        </w:rPr>
        <w:t>Cuadro 3. Objetivos e indicadores propuestas para el sistema de vigilancia</w:t>
      </w:r>
    </w:p>
    <w:tbl>
      <w:tblPr>
        <w:tblStyle w:val="a2"/>
        <w:tblW w:w="9374" w:type="dxa"/>
        <w:tblInd w:w="4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75"/>
        <w:gridCol w:w="4699"/>
      </w:tblGrid>
      <w:tr w:rsidR="00596A38" w14:paraId="37095171" w14:textId="77777777">
        <w:trPr>
          <w:trHeight w:val="264"/>
        </w:trPr>
        <w:tc>
          <w:tcPr>
            <w:tcW w:w="4675" w:type="dxa"/>
            <w:tcMar>
              <w:top w:w="100" w:type="dxa"/>
              <w:left w:w="100" w:type="dxa"/>
              <w:bottom w:w="100" w:type="dxa"/>
              <w:right w:w="100" w:type="dxa"/>
            </w:tcMar>
          </w:tcPr>
          <w:p w14:paraId="72EEC910" w14:textId="77777777" w:rsidR="00596A38" w:rsidRDefault="00000000">
            <w:pPr>
              <w:widowControl w:val="0"/>
              <w:pBdr>
                <w:top w:val="nil"/>
                <w:left w:val="nil"/>
                <w:bottom w:val="nil"/>
                <w:right w:val="nil"/>
                <w:between w:val="nil"/>
              </w:pBdr>
              <w:spacing w:line="240" w:lineRule="auto"/>
              <w:jc w:val="center"/>
              <w:rPr>
                <w:b/>
                <w:bCs/>
                <w:color w:val="000000"/>
              </w:rPr>
            </w:pPr>
            <w:r>
              <w:rPr>
                <w:b/>
                <w:bCs/>
                <w:color w:val="000000"/>
              </w:rPr>
              <w:t xml:space="preserve">Objetivo </w:t>
            </w:r>
          </w:p>
        </w:tc>
        <w:tc>
          <w:tcPr>
            <w:tcW w:w="4699" w:type="dxa"/>
            <w:tcMar>
              <w:top w:w="100" w:type="dxa"/>
              <w:left w:w="100" w:type="dxa"/>
              <w:bottom w:w="100" w:type="dxa"/>
              <w:right w:w="100" w:type="dxa"/>
            </w:tcMar>
          </w:tcPr>
          <w:p w14:paraId="4DA466D1" w14:textId="77777777" w:rsidR="00596A38" w:rsidRDefault="00000000">
            <w:pPr>
              <w:widowControl w:val="0"/>
              <w:pBdr>
                <w:top w:val="nil"/>
                <w:left w:val="nil"/>
                <w:bottom w:val="nil"/>
                <w:right w:val="nil"/>
                <w:between w:val="nil"/>
              </w:pBdr>
              <w:spacing w:line="240" w:lineRule="auto"/>
              <w:jc w:val="center"/>
              <w:rPr>
                <w:b/>
                <w:bCs/>
                <w:color w:val="000000"/>
              </w:rPr>
            </w:pPr>
            <w:r>
              <w:rPr>
                <w:b/>
                <w:bCs/>
                <w:color w:val="000000"/>
              </w:rPr>
              <w:t>Indicadores de resultado/gestión</w:t>
            </w:r>
          </w:p>
        </w:tc>
      </w:tr>
      <w:tr w:rsidR="00596A38" w14:paraId="6E14AD78" w14:textId="77777777">
        <w:trPr>
          <w:trHeight w:val="5879"/>
        </w:trPr>
        <w:tc>
          <w:tcPr>
            <w:tcW w:w="4675" w:type="dxa"/>
            <w:tcMar>
              <w:top w:w="100" w:type="dxa"/>
              <w:left w:w="100" w:type="dxa"/>
              <w:bottom w:w="100" w:type="dxa"/>
              <w:right w:w="100" w:type="dxa"/>
            </w:tcMar>
          </w:tcPr>
          <w:p w14:paraId="7B863D01" w14:textId="77777777" w:rsidR="00596A38" w:rsidRDefault="00000000">
            <w:pPr>
              <w:widowControl w:val="0"/>
              <w:pBdr>
                <w:top w:val="nil"/>
                <w:left w:val="nil"/>
                <w:bottom w:val="nil"/>
                <w:right w:val="nil"/>
                <w:between w:val="nil"/>
              </w:pBdr>
              <w:spacing w:line="227" w:lineRule="auto"/>
              <w:ind w:left="118" w:right="38" w:firstLine="12"/>
              <w:rPr>
                <w:color w:val="000000"/>
              </w:rPr>
            </w:pPr>
            <w:r>
              <w:rPr>
                <w:color w:val="000000"/>
              </w:rPr>
              <w:lastRenderedPageBreak/>
              <w:t>Monitorear el comportamiento espacio temporal de los eventos agudos respiratorios  y cardiovasculares en las unidades centinela  y su relación con las concentraciones de los  contaminantes atmosféricos PM</w:t>
            </w:r>
            <w:r>
              <w:rPr>
                <w:color w:val="000000"/>
                <w:sz w:val="8"/>
                <w:szCs w:val="8"/>
              </w:rPr>
              <w:t>10</w:t>
            </w:r>
            <w:r>
              <w:rPr>
                <w:color w:val="000000"/>
              </w:rPr>
              <w:t>, PM</w:t>
            </w:r>
            <w:r>
              <w:rPr>
                <w:color w:val="000000"/>
                <w:sz w:val="8"/>
                <w:szCs w:val="8"/>
              </w:rPr>
              <w:t>2.5</w:t>
            </w:r>
            <w:r>
              <w:rPr>
                <w:color w:val="000000"/>
              </w:rPr>
              <w:t>, NO</w:t>
            </w:r>
            <w:r>
              <w:rPr>
                <w:color w:val="000000"/>
                <w:sz w:val="8"/>
                <w:szCs w:val="8"/>
              </w:rPr>
              <w:t xml:space="preserve">2 </w:t>
            </w:r>
            <w:r>
              <w:rPr>
                <w:color w:val="000000"/>
              </w:rPr>
              <w:t>y  O</w:t>
            </w:r>
            <w:r>
              <w:rPr>
                <w:color w:val="000000"/>
                <w:sz w:val="8"/>
                <w:szCs w:val="8"/>
              </w:rPr>
              <w:t>3</w:t>
            </w:r>
            <w:r>
              <w:rPr>
                <w:color w:val="000000"/>
              </w:rPr>
              <w:t>.</w:t>
            </w:r>
          </w:p>
        </w:tc>
        <w:tc>
          <w:tcPr>
            <w:tcW w:w="4699" w:type="dxa"/>
            <w:tcMar>
              <w:top w:w="100" w:type="dxa"/>
              <w:left w:w="100" w:type="dxa"/>
              <w:bottom w:w="100" w:type="dxa"/>
              <w:right w:w="100" w:type="dxa"/>
            </w:tcMar>
          </w:tcPr>
          <w:p w14:paraId="67DF5136" w14:textId="77777777" w:rsidR="00596A38" w:rsidRDefault="00000000">
            <w:pPr>
              <w:widowControl w:val="0"/>
              <w:pBdr>
                <w:top w:val="nil"/>
                <w:left w:val="nil"/>
                <w:bottom w:val="nil"/>
                <w:right w:val="nil"/>
                <w:between w:val="nil"/>
              </w:pBdr>
              <w:spacing w:line="230" w:lineRule="auto"/>
              <w:ind w:left="172" w:right="89"/>
              <w:jc w:val="center"/>
              <w:rPr>
                <w:color w:val="000000"/>
              </w:rPr>
            </w:pPr>
            <w:r>
              <w:rPr>
                <w:color w:val="000000"/>
              </w:rPr>
              <w:t xml:space="preserve">Número y Proporción de consultas diarias de  urgencias por causas respiratorias y  cardiovasculares. </w:t>
            </w:r>
          </w:p>
          <w:p w14:paraId="7D3B7C93" w14:textId="77777777" w:rsidR="00596A38" w:rsidRDefault="00000000">
            <w:pPr>
              <w:widowControl w:val="0"/>
              <w:pBdr>
                <w:top w:val="nil"/>
                <w:left w:val="nil"/>
                <w:bottom w:val="nil"/>
                <w:right w:val="nil"/>
                <w:between w:val="nil"/>
              </w:pBdr>
              <w:spacing w:line="230" w:lineRule="auto"/>
              <w:ind w:left="164" w:right="80"/>
              <w:jc w:val="center"/>
              <w:rPr>
                <w:color w:val="000000"/>
              </w:rPr>
            </w:pPr>
            <w:r>
              <w:rPr>
                <w:color w:val="000000"/>
              </w:rPr>
              <w:t xml:space="preserve">Indicador general, por UC y por localidad con  series de tiempo diarias de contaminantes </w:t>
            </w:r>
          </w:p>
          <w:p w14:paraId="6E270C2F" w14:textId="77777777" w:rsidR="00596A38" w:rsidRDefault="00000000">
            <w:pPr>
              <w:widowControl w:val="0"/>
              <w:pBdr>
                <w:top w:val="nil"/>
                <w:left w:val="nil"/>
                <w:bottom w:val="nil"/>
                <w:right w:val="nil"/>
                <w:between w:val="nil"/>
              </w:pBdr>
              <w:spacing w:before="279" w:line="230" w:lineRule="auto"/>
              <w:ind w:left="172" w:right="89"/>
              <w:jc w:val="center"/>
              <w:rPr>
                <w:color w:val="000000"/>
              </w:rPr>
            </w:pPr>
            <w:r>
              <w:rPr>
                <w:color w:val="000000"/>
              </w:rPr>
              <w:t xml:space="preserve">Número y Proporción de consultas diarias de  urgencias por causas respiratorias y  cardiovasculares en menores de 10 años y  </w:t>
            </w:r>
          </w:p>
          <w:p w14:paraId="6B0B5FC8" w14:textId="77777777" w:rsidR="00596A38" w:rsidRDefault="00000000">
            <w:pPr>
              <w:widowControl w:val="0"/>
              <w:pBdr>
                <w:top w:val="nil"/>
                <w:left w:val="nil"/>
                <w:bottom w:val="nil"/>
                <w:right w:val="nil"/>
                <w:between w:val="nil"/>
              </w:pBdr>
              <w:spacing w:line="230" w:lineRule="auto"/>
              <w:ind w:left="164" w:right="80"/>
              <w:jc w:val="center"/>
              <w:rPr>
                <w:color w:val="000000"/>
              </w:rPr>
            </w:pPr>
            <w:r>
              <w:rPr>
                <w:color w:val="000000"/>
              </w:rPr>
              <w:t xml:space="preserve">mayores de 60 años (población vulnerable). Indicador general, por UC y por localidad con  series de tiempo diarias de contaminantes </w:t>
            </w:r>
          </w:p>
          <w:p w14:paraId="2E666D79" w14:textId="77777777" w:rsidR="00596A38" w:rsidRDefault="00000000">
            <w:pPr>
              <w:widowControl w:val="0"/>
              <w:pBdr>
                <w:top w:val="nil"/>
                <w:left w:val="nil"/>
                <w:bottom w:val="nil"/>
                <w:right w:val="nil"/>
                <w:between w:val="nil"/>
              </w:pBdr>
              <w:spacing w:before="519" w:line="228" w:lineRule="auto"/>
              <w:ind w:left="179" w:right="107"/>
              <w:jc w:val="center"/>
              <w:rPr>
                <w:color w:val="000000"/>
              </w:rPr>
            </w:pPr>
            <w:r>
              <w:rPr>
                <w:color w:val="000000"/>
              </w:rPr>
              <w:t xml:space="preserve">Tasas de consultas de urgencias por causas  respiratorias y cardiovasculares por UC  basadas en población cubierta reportada </w:t>
            </w:r>
          </w:p>
          <w:p w14:paraId="2A829180" w14:textId="77777777" w:rsidR="00596A38" w:rsidRDefault="00000000">
            <w:pPr>
              <w:widowControl w:val="0"/>
              <w:pBdr>
                <w:top w:val="nil"/>
                <w:left w:val="nil"/>
                <w:bottom w:val="nil"/>
                <w:right w:val="nil"/>
                <w:between w:val="nil"/>
              </w:pBdr>
              <w:spacing w:before="286" w:line="228" w:lineRule="auto"/>
              <w:ind w:left="152" w:right="78"/>
              <w:jc w:val="center"/>
              <w:rPr>
                <w:color w:val="000000"/>
              </w:rPr>
            </w:pPr>
            <w:r>
              <w:rPr>
                <w:color w:val="000000"/>
              </w:rPr>
              <w:t>Correlación entre concentraciones de  contaminantes atmosféricos y atenciones por  eventos respiratorios y cardiovasculares  agudos en unidades centinela y población  centinela</w:t>
            </w:r>
          </w:p>
        </w:tc>
      </w:tr>
      <w:tr w:rsidR="00596A38" w14:paraId="5AABB8E1" w14:textId="77777777">
        <w:trPr>
          <w:trHeight w:val="772"/>
        </w:trPr>
        <w:tc>
          <w:tcPr>
            <w:tcW w:w="4675" w:type="dxa"/>
            <w:vMerge w:val="restart"/>
            <w:tcMar>
              <w:top w:w="100" w:type="dxa"/>
              <w:left w:w="100" w:type="dxa"/>
              <w:bottom w:w="100" w:type="dxa"/>
              <w:right w:w="100" w:type="dxa"/>
            </w:tcMar>
          </w:tcPr>
          <w:p w14:paraId="2A4FC9DC" w14:textId="77777777" w:rsidR="00596A38" w:rsidRDefault="00000000">
            <w:pPr>
              <w:widowControl w:val="0"/>
              <w:pBdr>
                <w:top w:val="nil"/>
                <w:left w:val="nil"/>
                <w:bottom w:val="nil"/>
                <w:right w:val="nil"/>
                <w:between w:val="nil"/>
              </w:pBdr>
              <w:spacing w:line="229" w:lineRule="auto"/>
              <w:ind w:left="122" w:right="39" w:firstLine="8"/>
              <w:jc w:val="both"/>
              <w:rPr>
                <w:color w:val="000000"/>
              </w:rPr>
            </w:pPr>
            <w:r>
              <w:rPr>
                <w:color w:val="000000"/>
              </w:rPr>
              <w:t>Monitorear los cambios en las atenciones por  eventos agudos respiratorios y  cardiovasculares en las unidades centinela  durante episodios y alertas por contaminación  del aire.</w:t>
            </w:r>
          </w:p>
        </w:tc>
        <w:tc>
          <w:tcPr>
            <w:tcW w:w="4699" w:type="dxa"/>
            <w:tcMar>
              <w:top w:w="100" w:type="dxa"/>
              <w:left w:w="100" w:type="dxa"/>
              <w:bottom w:w="100" w:type="dxa"/>
              <w:right w:w="100" w:type="dxa"/>
            </w:tcMar>
          </w:tcPr>
          <w:p w14:paraId="51FFBABD" w14:textId="77777777" w:rsidR="00596A38" w:rsidRDefault="00000000">
            <w:pPr>
              <w:widowControl w:val="0"/>
              <w:pBdr>
                <w:top w:val="nil"/>
                <w:left w:val="nil"/>
                <w:bottom w:val="nil"/>
                <w:right w:val="nil"/>
                <w:between w:val="nil"/>
              </w:pBdr>
              <w:spacing w:line="230" w:lineRule="auto"/>
              <w:ind w:left="117" w:right="43" w:firstLine="9"/>
              <w:jc w:val="both"/>
              <w:rPr>
                <w:color w:val="000000"/>
              </w:rPr>
            </w:pPr>
            <w:r>
              <w:rPr>
                <w:color w:val="000000"/>
              </w:rPr>
              <w:t>Porcentaje de variación de consultas  respiratorias y cardiovasculares de urgencias  durante episodios y alertas</w:t>
            </w:r>
          </w:p>
        </w:tc>
      </w:tr>
      <w:tr w:rsidR="00596A38" w14:paraId="548074E4" w14:textId="77777777">
        <w:trPr>
          <w:trHeight w:val="796"/>
        </w:trPr>
        <w:tc>
          <w:tcPr>
            <w:tcW w:w="4675" w:type="dxa"/>
            <w:vMerge/>
            <w:tcMar>
              <w:top w:w="100" w:type="dxa"/>
              <w:left w:w="100" w:type="dxa"/>
              <w:bottom w:w="100" w:type="dxa"/>
              <w:right w:w="100" w:type="dxa"/>
            </w:tcMar>
          </w:tcPr>
          <w:p w14:paraId="08E06FE0" w14:textId="77777777" w:rsidR="00596A38" w:rsidRDefault="00596A38">
            <w:pPr>
              <w:widowControl w:val="0"/>
              <w:pBdr>
                <w:top w:val="nil"/>
                <w:left w:val="nil"/>
                <w:bottom w:val="nil"/>
                <w:right w:val="nil"/>
                <w:between w:val="nil"/>
              </w:pBdr>
              <w:rPr>
                <w:color w:val="000000"/>
              </w:rPr>
            </w:pPr>
          </w:p>
        </w:tc>
        <w:tc>
          <w:tcPr>
            <w:tcW w:w="4699" w:type="dxa"/>
            <w:tcMar>
              <w:top w:w="100" w:type="dxa"/>
              <w:left w:w="100" w:type="dxa"/>
              <w:bottom w:w="100" w:type="dxa"/>
              <w:right w:w="100" w:type="dxa"/>
            </w:tcMar>
          </w:tcPr>
          <w:p w14:paraId="25309993" w14:textId="77777777" w:rsidR="00596A38" w:rsidRDefault="00000000">
            <w:pPr>
              <w:widowControl w:val="0"/>
              <w:pBdr>
                <w:top w:val="nil"/>
                <w:left w:val="nil"/>
                <w:bottom w:val="nil"/>
                <w:right w:val="nil"/>
                <w:between w:val="nil"/>
              </w:pBdr>
              <w:spacing w:line="228" w:lineRule="auto"/>
              <w:ind w:left="113" w:right="44" w:firstLine="14"/>
              <w:jc w:val="both"/>
              <w:rPr>
                <w:color w:val="000000"/>
              </w:rPr>
            </w:pPr>
            <w:r>
              <w:rPr>
                <w:color w:val="000000"/>
              </w:rPr>
              <w:t>Porcentaje de alertas ambientales en las que  se detectó variación de eventos en salud  vigilados</w:t>
            </w:r>
          </w:p>
        </w:tc>
      </w:tr>
      <w:tr w:rsidR="00596A38" w14:paraId="7ACC5728" w14:textId="77777777">
        <w:trPr>
          <w:trHeight w:val="1127"/>
        </w:trPr>
        <w:tc>
          <w:tcPr>
            <w:tcW w:w="4675" w:type="dxa"/>
            <w:vMerge w:val="restart"/>
            <w:tcMar>
              <w:top w:w="100" w:type="dxa"/>
              <w:left w:w="100" w:type="dxa"/>
              <w:bottom w:w="100" w:type="dxa"/>
              <w:right w:w="100" w:type="dxa"/>
            </w:tcMar>
          </w:tcPr>
          <w:p w14:paraId="5F113C86" w14:textId="77777777" w:rsidR="00596A38" w:rsidRDefault="00000000">
            <w:pPr>
              <w:widowControl w:val="0"/>
              <w:pBdr>
                <w:top w:val="nil"/>
                <w:left w:val="nil"/>
                <w:bottom w:val="nil"/>
                <w:right w:val="nil"/>
                <w:between w:val="nil"/>
              </w:pBdr>
              <w:spacing w:line="230" w:lineRule="auto"/>
              <w:ind w:left="122" w:right="40" w:firstLine="4"/>
              <w:rPr>
                <w:color w:val="000000"/>
              </w:rPr>
            </w:pPr>
            <w:r>
              <w:rPr>
                <w:color w:val="000000"/>
              </w:rPr>
              <w:t>Generar recomendaciones preventivas  durante episodios de contaminación del aire</w:t>
            </w:r>
          </w:p>
        </w:tc>
        <w:tc>
          <w:tcPr>
            <w:tcW w:w="4699" w:type="dxa"/>
            <w:tcMar>
              <w:top w:w="100" w:type="dxa"/>
              <w:left w:w="100" w:type="dxa"/>
              <w:bottom w:w="100" w:type="dxa"/>
              <w:right w:w="100" w:type="dxa"/>
            </w:tcMar>
          </w:tcPr>
          <w:p w14:paraId="334BB786" w14:textId="77777777" w:rsidR="00596A38" w:rsidRDefault="00000000">
            <w:pPr>
              <w:widowControl w:val="0"/>
              <w:pBdr>
                <w:top w:val="nil"/>
                <w:left w:val="nil"/>
                <w:bottom w:val="nil"/>
                <w:right w:val="nil"/>
                <w:between w:val="nil"/>
              </w:pBdr>
              <w:spacing w:line="228" w:lineRule="auto"/>
              <w:ind w:left="118" w:right="43" w:firstLine="8"/>
              <w:jc w:val="both"/>
              <w:rPr>
                <w:color w:val="000000"/>
              </w:rPr>
            </w:pPr>
            <w:r>
              <w:rPr>
                <w:color w:val="000000"/>
              </w:rPr>
              <w:t>Porcentaje de alertas donde se emitieron  recomendaciones preventivas en salud por  entidades oficiales del distrito del antes de 24  horas luego de declarado la alerta</w:t>
            </w:r>
          </w:p>
        </w:tc>
      </w:tr>
      <w:tr w:rsidR="00596A38" w14:paraId="7B345163" w14:textId="77777777">
        <w:trPr>
          <w:trHeight w:val="863"/>
        </w:trPr>
        <w:tc>
          <w:tcPr>
            <w:tcW w:w="4675" w:type="dxa"/>
            <w:vMerge/>
            <w:tcMar>
              <w:top w:w="100" w:type="dxa"/>
              <w:left w:w="100" w:type="dxa"/>
              <w:bottom w:w="100" w:type="dxa"/>
              <w:right w:w="100" w:type="dxa"/>
            </w:tcMar>
          </w:tcPr>
          <w:p w14:paraId="0C38A4AD" w14:textId="77777777" w:rsidR="00596A38" w:rsidRDefault="00596A38">
            <w:pPr>
              <w:widowControl w:val="0"/>
              <w:pBdr>
                <w:top w:val="nil"/>
                <w:left w:val="nil"/>
                <w:bottom w:val="nil"/>
                <w:right w:val="nil"/>
                <w:between w:val="nil"/>
              </w:pBdr>
              <w:rPr>
                <w:color w:val="000000"/>
              </w:rPr>
            </w:pPr>
          </w:p>
        </w:tc>
        <w:tc>
          <w:tcPr>
            <w:tcW w:w="4699" w:type="dxa"/>
            <w:tcMar>
              <w:top w:w="100" w:type="dxa"/>
              <w:left w:w="100" w:type="dxa"/>
              <w:bottom w:w="100" w:type="dxa"/>
              <w:right w:w="100" w:type="dxa"/>
            </w:tcMar>
          </w:tcPr>
          <w:p w14:paraId="74124029" w14:textId="77777777" w:rsidR="00596A38" w:rsidRDefault="00000000">
            <w:pPr>
              <w:widowControl w:val="0"/>
              <w:pBdr>
                <w:top w:val="nil"/>
                <w:left w:val="nil"/>
                <w:bottom w:val="nil"/>
                <w:right w:val="nil"/>
                <w:between w:val="nil"/>
              </w:pBdr>
              <w:spacing w:line="230" w:lineRule="auto"/>
              <w:ind w:left="119" w:right="44" w:firstLine="8"/>
              <w:jc w:val="both"/>
              <w:rPr>
                <w:color w:val="000000"/>
              </w:rPr>
            </w:pPr>
            <w:r>
              <w:rPr>
                <w:color w:val="000000"/>
              </w:rPr>
              <w:t>Número de acciones preventivas  implementadas de manera individual y  colectiva durante las situaciones de alerta</w:t>
            </w:r>
          </w:p>
        </w:tc>
      </w:tr>
      <w:tr w:rsidR="00596A38" w14:paraId="496637A2" w14:textId="77777777">
        <w:trPr>
          <w:trHeight w:val="1555"/>
        </w:trPr>
        <w:tc>
          <w:tcPr>
            <w:tcW w:w="4675" w:type="dxa"/>
            <w:vMerge/>
            <w:tcMar>
              <w:top w:w="100" w:type="dxa"/>
              <w:left w:w="100" w:type="dxa"/>
              <w:bottom w:w="100" w:type="dxa"/>
              <w:right w:w="100" w:type="dxa"/>
            </w:tcMar>
          </w:tcPr>
          <w:p w14:paraId="212343C5" w14:textId="77777777" w:rsidR="00596A38" w:rsidRDefault="00596A38">
            <w:pPr>
              <w:widowControl w:val="0"/>
              <w:pBdr>
                <w:top w:val="nil"/>
                <w:left w:val="nil"/>
                <w:bottom w:val="nil"/>
                <w:right w:val="nil"/>
                <w:between w:val="nil"/>
              </w:pBdr>
              <w:rPr>
                <w:color w:val="000000"/>
              </w:rPr>
            </w:pPr>
          </w:p>
        </w:tc>
        <w:tc>
          <w:tcPr>
            <w:tcW w:w="4699" w:type="dxa"/>
            <w:tcMar>
              <w:top w:w="100" w:type="dxa"/>
              <w:left w:w="100" w:type="dxa"/>
              <w:bottom w:w="100" w:type="dxa"/>
              <w:right w:w="100" w:type="dxa"/>
            </w:tcMar>
          </w:tcPr>
          <w:p w14:paraId="60EB9955" w14:textId="77777777" w:rsidR="00596A38" w:rsidRDefault="00000000">
            <w:pPr>
              <w:widowControl w:val="0"/>
              <w:pBdr>
                <w:top w:val="nil"/>
                <w:left w:val="nil"/>
                <w:bottom w:val="nil"/>
                <w:right w:val="nil"/>
                <w:between w:val="nil"/>
              </w:pBdr>
              <w:spacing w:line="228" w:lineRule="auto"/>
              <w:ind w:left="113" w:right="44" w:firstLine="13"/>
              <w:jc w:val="both"/>
              <w:rPr>
                <w:color w:val="000000"/>
              </w:rPr>
            </w:pPr>
            <w:r>
              <w:rPr>
                <w:color w:val="000000"/>
              </w:rPr>
              <w:t>Número y proporción de poblaciones  vulnerables abordadas con acciones  preventivas durante la alerta (menores de  edad, adultos mayores, gestantes, personas  con comorbilidades, trabajadores expuestos al  aire libre).</w:t>
            </w:r>
          </w:p>
        </w:tc>
      </w:tr>
      <w:tr w:rsidR="00596A38" w14:paraId="4C61A66F" w14:textId="77777777">
        <w:trPr>
          <w:trHeight w:val="532"/>
        </w:trPr>
        <w:tc>
          <w:tcPr>
            <w:tcW w:w="4675" w:type="dxa"/>
            <w:vMerge w:val="restart"/>
            <w:tcMar>
              <w:top w:w="100" w:type="dxa"/>
              <w:left w:w="100" w:type="dxa"/>
              <w:bottom w:w="100" w:type="dxa"/>
              <w:right w:w="100" w:type="dxa"/>
            </w:tcMar>
          </w:tcPr>
          <w:p w14:paraId="71710EF3" w14:textId="77777777" w:rsidR="00596A38" w:rsidRDefault="00000000">
            <w:pPr>
              <w:widowControl w:val="0"/>
              <w:pBdr>
                <w:top w:val="nil"/>
                <w:left w:val="nil"/>
                <w:bottom w:val="nil"/>
                <w:right w:val="nil"/>
                <w:between w:val="nil"/>
              </w:pBdr>
              <w:spacing w:line="228" w:lineRule="auto"/>
              <w:ind w:left="118" w:right="37" w:firstLine="14"/>
              <w:jc w:val="both"/>
              <w:rPr>
                <w:color w:val="000000"/>
              </w:rPr>
            </w:pPr>
            <w:r>
              <w:rPr>
                <w:color w:val="000000"/>
              </w:rPr>
              <w:t xml:space="preserve">Realizar acciones de educación y  comunicación de riesgo relacionadas con  salud y calidad del aire en poblaciones  </w:t>
            </w:r>
            <w:r>
              <w:rPr>
                <w:color w:val="000000"/>
              </w:rPr>
              <w:lastRenderedPageBreak/>
              <w:t>vulnerables.</w:t>
            </w:r>
          </w:p>
        </w:tc>
        <w:tc>
          <w:tcPr>
            <w:tcW w:w="4699" w:type="dxa"/>
            <w:tcMar>
              <w:top w:w="100" w:type="dxa"/>
              <w:left w:w="100" w:type="dxa"/>
              <w:bottom w:w="100" w:type="dxa"/>
              <w:right w:w="100" w:type="dxa"/>
            </w:tcMar>
          </w:tcPr>
          <w:p w14:paraId="19577CF6" w14:textId="77777777" w:rsidR="00596A38" w:rsidRDefault="00000000">
            <w:pPr>
              <w:widowControl w:val="0"/>
              <w:pBdr>
                <w:top w:val="nil"/>
                <w:left w:val="nil"/>
                <w:bottom w:val="nil"/>
                <w:right w:val="nil"/>
                <w:between w:val="nil"/>
              </w:pBdr>
              <w:spacing w:line="230" w:lineRule="auto"/>
              <w:ind w:left="118" w:right="44" w:firstLine="8"/>
              <w:rPr>
                <w:color w:val="000000"/>
              </w:rPr>
            </w:pPr>
            <w:r>
              <w:rPr>
                <w:color w:val="000000"/>
              </w:rPr>
              <w:lastRenderedPageBreak/>
              <w:t>Número de actividades de información,  educación y comunicación realizada en el año</w:t>
            </w:r>
          </w:p>
        </w:tc>
      </w:tr>
      <w:tr w:rsidR="00596A38" w14:paraId="22CE25C6" w14:textId="77777777">
        <w:trPr>
          <w:trHeight w:val="542"/>
        </w:trPr>
        <w:tc>
          <w:tcPr>
            <w:tcW w:w="4675" w:type="dxa"/>
            <w:vMerge/>
            <w:tcMar>
              <w:top w:w="100" w:type="dxa"/>
              <w:left w:w="100" w:type="dxa"/>
              <w:bottom w:w="100" w:type="dxa"/>
              <w:right w:w="100" w:type="dxa"/>
            </w:tcMar>
          </w:tcPr>
          <w:p w14:paraId="593ACB96" w14:textId="77777777" w:rsidR="00596A38" w:rsidRDefault="00596A38">
            <w:pPr>
              <w:widowControl w:val="0"/>
              <w:pBdr>
                <w:top w:val="nil"/>
                <w:left w:val="nil"/>
                <w:bottom w:val="nil"/>
                <w:right w:val="nil"/>
                <w:between w:val="nil"/>
              </w:pBdr>
              <w:rPr>
                <w:color w:val="000000"/>
              </w:rPr>
            </w:pPr>
          </w:p>
        </w:tc>
        <w:tc>
          <w:tcPr>
            <w:tcW w:w="4699" w:type="dxa"/>
            <w:tcMar>
              <w:top w:w="100" w:type="dxa"/>
              <w:left w:w="100" w:type="dxa"/>
              <w:bottom w:w="100" w:type="dxa"/>
              <w:right w:w="100" w:type="dxa"/>
            </w:tcMar>
          </w:tcPr>
          <w:p w14:paraId="3FA11C79" w14:textId="77777777" w:rsidR="00596A38" w:rsidRDefault="00000000">
            <w:pPr>
              <w:widowControl w:val="0"/>
              <w:pBdr>
                <w:top w:val="nil"/>
                <w:left w:val="nil"/>
                <w:bottom w:val="nil"/>
                <w:right w:val="nil"/>
                <w:between w:val="nil"/>
              </w:pBdr>
              <w:spacing w:line="225" w:lineRule="auto"/>
              <w:ind w:left="113" w:right="44" w:firstLine="13"/>
              <w:rPr>
                <w:color w:val="000000"/>
              </w:rPr>
            </w:pPr>
            <w:r>
              <w:rPr>
                <w:color w:val="000000"/>
              </w:rPr>
              <w:t xml:space="preserve">Número y proporción de poblaciones  vulnerables abordadas con acciones </w:t>
            </w:r>
          </w:p>
        </w:tc>
      </w:tr>
    </w:tbl>
    <w:p w14:paraId="598BF246" w14:textId="77777777" w:rsidR="00596A38" w:rsidRDefault="00596A38">
      <w:pPr>
        <w:widowControl w:val="0"/>
        <w:pBdr>
          <w:top w:val="nil"/>
          <w:left w:val="nil"/>
          <w:bottom w:val="nil"/>
          <w:right w:val="nil"/>
          <w:between w:val="nil"/>
        </w:pBdr>
        <w:rPr>
          <w:color w:val="000000"/>
        </w:rPr>
      </w:pPr>
    </w:p>
    <w:p w14:paraId="68DA3CFF" w14:textId="77777777" w:rsidR="00596A38" w:rsidRDefault="00596A38">
      <w:pPr>
        <w:widowControl w:val="0"/>
        <w:pBdr>
          <w:top w:val="nil"/>
          <w:left w:val="nil"/>
          <w:bottom w:val="nil"/>
          <w:right w:val="nil"/>
          <w:between w:val="nil"/>
        </w:pBdr>
        <w:rPr>
          <w:color w:val="000000"/>
        </w:rPr>
      </w:pPr>
    </w:p>
    <w:p w14:paraId="1762ED1D" w14:textId="77777777" w:rsidR="00596A38" w:rsidRDefault="00000000">
      <w:pPr>
        <w:widowControl w:val="0"/>
        <w:pBdr>
          <w:top w:val="nil"/>
          <w:left w:val="nil"/>
          <w:bottom w:val="nil"/>
          <w:right w:val="nil"/>
          <w:between w:val="nil"/>
        </w:pBdr>
        <w:spacing w:line="240" w:lineRule="auto"/>
        <w:ind w:right="368"/>
        <w:jc w:val="right"/>
        <w:rPr>
          <w:color w:val="000000"/>
        </w:rPr>
      </w:pPr>
      <w:r>
        <w:rPr>
          <w:color w:val="000000"/>
        </w:rPr>
        <w:t xml:space="preserve">21 </w:t>
      </w:r>
    </w:p>
    <w:p w14:paraId="492F2948"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374F0DC6" wp14:editId="6ED028E3">
            <wp:extent cx="1352926" cy="671830"/>
            <wp:effectExtent l="0" t="0" r="0" b="0"/>
            <wp:docPr id="1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tbl>
      <w:tblPr>
        <w:tblStyle w:val="a3"/>
        <w:tblW w:w="9374" w:type="dxa"/>
        <w:tblInd w:w="4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75"/>
        <w:gridCol w:w="4699"/>
      </w:tblGrid>
      <w:tr w:rsidR="00596A38" w14:paraId="7A7A2837" w14:textId="77777777">
        <w:trPr>
          <w:trHeight w:val="1051"/>
        </w:trPr>
        <w:tc>
          <w:tcPr>
            <w:tcW w:w="4675" w:type="dxa"/>
            <w:tcMar>
              <w:top w:w="100" w:type="dxa"/>
              <w:left w:w="100" w:type="dxa"/>
              <w:bottom w:w="100" w:type="dxa"/>
              <w:right w:w="100" w:type="dxa"/>
            </w:tcMar>
          </w:tcPr>
          <w:p w14:paraId="314F8E64" w14:textId="77777777" w:rsidR="00596A38" w:rsidRDefault="00596A38">
            <w:pPr>
              <w:widowControl w:val="0"/>
              <w:pBdr>
                <w:top w:val="nil"/>
                <w:left w:val="nil"/>
                <w:bottom w:val="nil"/>
                <w:right w:val="nil"/>
                <w:between w:val="nil"/>
              </w:pBdr>
              <w:rPr>
                <w:color w:val="000000"/>
              </w:rPr>
            </w:pPr>
          </w:p>
        </w:tc>
        <w:tc>
          <w:tcPr>
            <w:tcW w:w="4699" w:type="dxa"/>
            <w:tcMar>
              <w:top w:w="100" w:type="dxa"/>
              <w:left w:w="100" w:type="dxa"/>
              <w:bottom w:w="100" w:type="dxa"/>
              <w:right w:w="100" w:type="dxa"/>
            </w:tcMar>
          </w:tcPr>
          <w:p w14:paraId="541666FF" w14:textId="77777777" w:rsidR="00596A38" w:rsidRDefault="00000000">
            <w:pPr>
              <w:widowControl w:val="0"/>
              <w:pBdr>
                <w:top w:val="nil"/>
                <w:left w:val="nil"/>
                <w:bottom w:val="nil"/>
                <w:right w:val="nil"/>
                <w:between w:val="nil"/>
              </w:pBdr>
              <w:spacing w:line="228" w:lineRule="auto"/>
              <w:ind w:left="118" w:right="45" w:firstLine="6"/>
              <w:jc w:val="both"/>
              <w:rPr>
                <w:color w:val="000000"/>
              </w:rPr>
            </w:pPr>
            <w:r>
              <w:rPr>
                <w:color w:val="000000"/>
              </w:rPr>
              <w:t>preventivas durante la alerta (menores de  edad, adultos mayores, gestantes, personas  con comorbilidades, trabajadores expuestos al  aire libre).</w:t>
            </w:r>
          </w:p>
        </w:tc>
      </w:tr>
      <w:tr w:rsidR="00596A38" w14:paraId="46FE5273" w14:textId="77777777">
        <w:trPr>
          <w:trHeight w:val="263"/>
        </w:trPr>
        <w:tc>
          <w:tcPr>
            <w:tcW w:w="9374" w:type="dxa"/>
            <w:gridSpan w:val="2"/>
            <w:tcMar>
              <w:top w:w="100" w:type="dxa"/>
              <w:left w:w="100" w:type="dxa"/>
              <w:bottom w:w="100" w:type="dxa"/>
              <w:right w:w="100" w:type="dxa"/>
            </w:tcMar>
          </w:tcPr>
          <w:p w14:paraId="3B65AF2E" w14:textId="77777777" w:rsidR="00596A38" w:rsidRDefault="00000000">
            <w:pPr>
              <w:widowControl w:val="0"/>
              <w:pBdr>
                <w:top w:val="nil"/>
                <w:left w:val="nil"/>
                <w:bottom w:val="nil"/>
                <w:right w:val="nil"/>
                <w:between w:val="nil"/>
              </w:pBdr>
              <w:spacing w:line="240" w:lineRule="auto"/>
              <w:jc w:val="center"/>
              <w:rPr>
                <w:b/>
                <w:bCs/>
                <w:color w:val="000000"/>
              </w:rPr>
            </w:pPr>
            <w:r>
              <w:rPr>
                <w:b/>
                <w:bCs/>
                <w:color w:val="000000"/>
              </w:rPr>
              <w:t>Indicadores de proceso</w:t>
            </w:r>
          </w:p>
        </w:tc>
      </w:tr>
      <w:tr w:rsidR="00596A38" w14:paraId="63A5BDC9" w14:textId="77777777">
        <w:trPr>
          <w:trHeight w:val="393"/>
        </w:trPr>
        <w:tc>
          <w:tcPr>
            <w:tcW w:w="4675" w:type="dxa"/>
            <w:vMerge w:val="restart"/>
            <w:tcMar>
              <w:top w:w="100" w:type="dxa"/>
              <w:left w:w="100" w:type="dxa"/>
              <w:bottom w:w="100" w:type="dxa"/>
              <w:right w:w="100" w:type="dxa"/>
            </w:tcMar>
          </w:tcPr>
          <w:p w14:paraId="25ADDE58" w14:textId="77777777" w:rsidR="00596A38" w:rsidRDefault="00000000">
            <w:pPr>
              <w:widowControl w:val="0"/>
              <w:pBdr>
                <w:top w:val="nil"/>
                <w:left w:val="nil"/>
                <w:bottom w:val="nil"/>
                <w:right w:val="nil"/>
                <w:between w:val="nil"/>
              </w:pBdr>
              <w:spacing w:line="240" w:lineRule="auto"/>
              <w:ind w:left="133"/>
              <w:rPr>
                <w:rFonts w:ascii="Calibri" w:eastAsia="Calibri" w:hAnsi="Calibri" w:cs="Calibri"/>
                <w:color w:val="000000"/>
              </w:rPr>
            </w:pPr>
            <w:r>
              <w:rPr>
                <w:rFonts w:ascii="Calibri" w:eastAsia="Calibri" w:hAnsi="Calibri" w:cs="Calibri"/>
                <w:color w:val="000000"/>
              </w:rPr>
              <w:t>Indicadores transversales a todos los objetivos</w:t>
            </w:r>
          </w:p>
        </w:tc>
        <w:tc>
          <w:tcPr>
            <w:tcW w:w="4699" w:type="dxa"/>
            <w:tcMar>
              <w:top w:w="100" w:type="dxa"/>
              <w:left w:w="100" w:type="dxa"/>
              <w:bottom w:w="100" w:type="dxa"/>
              <w:right w:w="100" w:type="dxa"/>
            </w:tcMar>
          </w:tcPr>
          <w:p w14:paraId="1A37A445" w14:textId="77777777" w:rsidR="00596A38" w:rsidRDefault="00000000">
            <w:pPr>
              <w:widowControl w:val="0"/>
              <w:pBdr>
                <w:top w:val="nil"/>
                <w:left w:val="nil"/>
                <w:bottom w:val="nil"/>
                <w:right w:val="nil"/>
                <w:between w:val="nil"/>
              </w:pBdr>
              <w:spacing w:line="240" w:lineRule="auto"/>
              <w:ind w:left="121"/>
              <w:rPr>
                <w:color w:val="000000"/>
              </w:rPr>
            </w:pPr>
            <w:r>
              <w:rPr>
                <w:color w:val="000000"/>
              </w:rPr>
              <w:t>Cumplimiento de la notificación semanal UC</w:t>
            </w:r>
          </w:p>
        </w:tc>
      </w:tr>
      <w:tr w:rsidR="00596A38" w14:paraId="3C2590DF" w14:textId="77777777">
        <w:trPr>
          <w:trHeight w:val="580"/>
        </w:trPr>
        <w:tc>
          <w:tcPr>
            <w:tcW w:w="4675" w:type="dxa"/>
            <w:vMerge/>
            <w:tcMar>
              <w:top w:w="100" w:type="dxa"/>
              <w:left w:w="100" w:type="dxa"/>
              <w:bottom w:w="100" w:type="dxa"/>
              <w:right w:w="100" w:type="dxa"/>
            </w:tcMar>
          </w:tcPr>
          <w:p w14:paraId="686EB63D" w14:textId="77777777" w:rsidR="00596A38" w:rsidRDefault="00596A38">
            <w:pPr>
              <w:widowControl w:val="0"/>
              <w:pBdr>
                <w:top w:val="nil"/>
                <w:left w:val="nil"/>
                <w:bottom w:val="nil"/>
                <w:right w:val="nil"/>
                <w:between w:val="nil"/>
              </w:pBdr>
              <w:rPr>
                <w:color w:val="000000"/>
              </w:rPr>
            </w:pPr>
          </w:p>
        </w:tc>
        <w:tc>
          <w:tcPr>
            <w:tcW w:w="4699" w:type="dxa"/>
            <w:tcMar>
              <w:top w:w="100" w:type="dxa"/>
              <w:left w:w="100" w:type="dxa"/>
              <w:bottom w:w="100" w:type="dxa"/>
              <w:right w:w="100" w:type="dxa"/>
            </w:tcMar>
          </w:tcPr>
          <w:p w14:paraId="7A52236A" w14:textId="77777777" w:rsidR="00596A38" w:rsidRDefault="00000000">
            <w:pPr>
              <w:widowControl w:val="0"/>
              <w:pBdr>
                <w:top w:val="nil"/>
                <w:left w:val="nil"/>
                <w:bottom w:val="nil"/>
                <w:right w:val="nil"/>
                <w:between w:val="nil"/>
              </w:pBdr>
              <w:spacing w:line="225" w:lineRule="auto"/>
              <w:ind w:left="119" w:right="44" w:firstLine="8"/>
              <w:rPr>
                <w:color w:val="000000"/>
              </w:rPr>
            </w:pPr>
            <w:r>
              <w:rPr>
                <w:color w:val="000000"/>
              </w:rPr>
              <w:t>Porcentaje de registros con variables básicas  completas (Dx, edad, sexo, fecha)</w:t>
            </w:r>
          </w:p>
        </w:tc>
      </w:tr>
      <w:tr w:rsidR="00596A38" w14:paraId="051ADE1F" w14:textId="77777777">
        <w:trPr>
          <w:trHeight w:val="566"/>
        </w:trPr>
        <w:tc>
          <w:tcPr>
            <w:tcW w:w="4675" w:type="dxa"/>
            <w:vMerge/>
            <w:tcMar>
              <w:top w:w="100" w:type="dxa"/>
              <w:left w:w="100" w:type="dxa"/>
              <w:bottom w:w="100" w:type="dxa"/>
              <w:right w:w="100" w:type="dxa"/>
            </w:tcMar>
          </w:tcPr>
          <w:p w14:paraId="08337C21" w14:textId="77777777" w:rsidR="00596A38" w:rsidRDefault="00596A38">
            <w:pPr>
              <w:widowControl w:val="0"/>
              <w:pBdr>
                <w:top w:val="nil"/>
                <w:left w:val="nil"/>
                <w:bottom w:val="nil"/>
                <w:right w:val="nil"/>
                <w:between w:val="nil"/>
              </w:pBdr>
              <w:rPr>
                <w:color w:val="000000"/>
              </w:rPr>
            </w:pPr>
          </w:p>
        </w:tc>
        <w:tc>
          <w:tcPr>
            <w:tcW w:w="4699" w:type="dxa"/>
            <w:tcMar>
              <w:top w:w="100" w:type="dxa"/>
              <w:left w:w="100" w:type="dxa"/>
              <w:bottom w:w="100" w:type="dxa"/>
              <w:right w:w="100" w:type="dxa"/>
            </w:tcMar>
          </w:tcPr>
          <w:p w14:paraId="3A2DAB8C" w14:textId="77777777" w:rsidR="00596A38" w:rsidRDefault="00000000">
            <w:pPr>
              <w:widowControl w:val="0"/>
              <w:pBdr>
                <w:top w:val="nil"/>
                <w:left w:val="nil"/>
                <w:bottom w:val="nil"/>
                <w:right w:val="nil"/>
                <w:between w:val="nil"/>
              </w:pBdr>
              <w:spacing w:line="230" w:lineRule="auto"/>
              <w:ind w:left="124" w:right="44" w:firstLine="2"/>
              <w:rPr>
                <w:color w:val="000000"/>
              </w:rPr>
            </w:pPr>
            <w:r>
              <w:rPr>
                <w:color w:val="000000"/>
              </w:rPr>
              <w:t>Porcentaje de registros con dirección válida  para geo referenciación</w:t>
            </w:r>
          </w:p>
        </w:tc>
      </w:tr>
      <w:tr w:rsidR="00596A38" w14:paraId="08C69BC7" w14:textId="77777777">
        <w:trPr>
          <w:trHeight w:val="547"/>
        </w:trPr>
        <w:tc>
          <w:tcPr>
            <w:tcW w:w="4675" w:type="dxa"/>
            <w:vMerge/>
            <w:tcMar>
              <w:top w:w="100" w:type="dxa"/>
              <w:left w:w="100" w:type="dxa"/>
              <w:bottom w:w="100" w:type="dxa"/>
              <w:right w:w="100" w:type="dxa"/>
            </w:tcMar>
          </w:tcPr>
          <w:p w14:paraId="72C810F1" w14:textId="77777777" w:rsidR="00596A38" w:rsidRDefault="00596A38">
            <w:pPr>
              <w:widowControl w:val="0"/>
              <w:pBdr>
                <w:top w:val="nil"/>
                <w:left w:val="nil"/>
                <w:bottom w:val="nil"/>
                <w:right w:val="nil"/>
                <w:between w:val="nil"/>
              </w:pBdr>
              <w:rPr>
                <w:color w:val="000000"/>
              </w:rPr>
            </w:pPr>
          </w:p>
        </w:tc>
        <w:tc>
          <w:tcPr>
            <w:tcW w:w="4699" w:type="dxa"/>
            <w:tcMar>
              <w:top w:w="100" w:type="dxa"/>
              <w:left w:w="100" w:type="dxa"/>
              <w:bottom w:w="100" w:type="dxa"/>
              <w:right w:w="100" w:type="dxa"/>
            </w:tcMar>
          </w:tcPr>
          <w:p w14:paraId="003EEAE9" w14:textId="77777777" w:rsidR="00596A38" w:rsidRDefault="00000000">
            <w:pPr>
              <w:widowControl w:val="0"/>
              <w:pBdr>
                <w:top w:val="nil"/>
                <w:left w:val="nil"/>
                <w:bottom w:val="nil"/>
                <w:right w:val="nil"/>
                <w:between w:val="nil"/>
              </w:pBdr>
              <w:spacing w:line="225" w:lineRule="auto"/>
              <w:ind w:left="118" w:right="43" w:firstLine="8"/>
              <w:rPr>
                <w:color w:val="000000"/>
              </w:rPr>
            </w:pPr>
            <w:r>
              <w:rPr>
                <w:color w:val="000000"/>
              </w:rPr>
              <w:t>Porcentaje de unidades centinela capacitadas  en vigilancia aire – salud</w:t>
            </w:r>
          </w:p>
        </w:tc>
      </w:tr>
    </w:tbl>
    <w:p w14:paraId="4652DE70" w14:textId="77777777" w:rsidR="00596A38" w:rsidRDefault="00596A38">
      <w:pPr>
        <w:widowControl w:val="0"/>
        <w:pBdr>
          <w:top w:val="nil"/>
          <w:left w:val="nil"/>
          <w:bottom w:val="nil"/>
          <w:right w:val="nil"/>
          <w:between w:val="nil"/>
        </w:pBdr>
        <w:rPr>
          <w:color w:val="000000"/>
        </w:rPr>
      </w:pPr>
    </w:p>
    <w:p w14:paraId="742C38EE" w14:textId="77777777" w:rsidR="00596A38" w:rsidRDefault="00596A38">
      <w:pPr>
        <w:widowControl w:val="0"/>
        <w:pBdr>
          <w:top w:val="nil"/>
          <w:left w:val="nil"/>
          <w:bottom w:val="nil"/>
          <w:right w:val="nil"/>
          <w:between w:val="nil"/>
        </w:pBdr>
        <w:rPr>
          <w:color w:val="000000"/>
        </w:rPr>
      </w:pPr>
    </w:p>
    <w:p w14:paraId="5F90F39A" w14:textId="77777777" w:rsidR="00596A38" w:rsidRPr="0036058F" w:rsidRDefault="00000000">
      <w:pPr>
        <w:widowControl w:val="0"/>
        <w:pBdr>
          <w:top w:val="nil"/>
          <w:left w:val="nil"/>
          <w:bottom w:val="nil"/>
          <w:right w:val="nil"/>
          <w:between w:val="nil"/>
        </w:pBdr>
        <w:spacing w:line="240" w:lineRule="auto"/>
        <w:ind w:left="498"/>
        <w:rPr>
          <w:color w:val="000000"/>
          <w:sz w:val="24"/>
          <w:szCs w:val="24"/>
          <w:lang w:val="pt-BR"/>
        </w:rPr>
      </w:pPr>
      <w:r w:rsidRPr="0036058F">
        <w:rPr>
          <w:color w:val="000000"/>
          <w:sz w:val="24"/>
          <w:szCs w:val="24"/>
          <w:lang w:val="pt-BR"/>
        </w:rPr>
        <w:t xml:space="preserve">Productos relacionados: </w:t>
      </w:r>
    </w:p>
    <w:p w14:paraId="56DE3F93" w14:textId="77777777" w:rsidR="00596A38" w:rsidRDefault="00000000">
      <w:pPr>
        <w:widowControl w:val="0"/>
        <w:pBdr>
          <w:top w:val="nil"/>
          <w:left w:val="nil"/>
          <w:bottom w:val="nil"/>
          <w:right w:val="nil"/>
          <w:between w:val="nil"/>
        </w:pBdr>
        <w:spacing w:before="36" w:line="263" w:lineRule="auto"/>
        <w:ind w:left="479" w:right="2142"/>
        <w:rPr>
          <w:color w:val="000000"/>
          <w:sz w:val="24"/>
          <w:szCs w:val="24"/>
        </w:rPr>
      </w:pPr>
      <w:r w:rsidRPr="0036058F">
        <w:rPr>
          <w:color w:val="000000"/>
          <w:sz w:val="24"/>
          <w:szCs w:val="24"/>
          <w:lang w:val="pt-BR"/>
        </w:rPr>
        <w:t xml:space="preserve">Anexo 7. Documento actualizado del Protocolo de Vigilancia Centinela  Anexo 11. </w:t>
      </w:r>
      <w:r>
        <w:rPr>
          <w:color w:val="000000"/>
          <w:sz w:val="24"/>
          <w:szCs w:val="24"/>
        </w:rPr>
        <w:t xml:space="preserve">Matriz consolidada de indicadores. </w:t>
      </w:r>
    </w:p>
    <w:p w14:paraId="2739C212" w14:textId="77777777" w:rsidR="00596A38" w:rsidRDefault="00000000">
      <w:pPr>
        <w:widowControl w:val="0"/>
        <w:pBdr>
          <w:top w:val="nil"/>
          <w:left w:val="nil"/>
          <w:bottom w:val="nil"/>
          <w:right w:val="nil"/>
          <w:between w:val="nil"/>
        </w:pBdr>
        <w:spacing w:before="291" w:line="240" w:lineRule="auto"/>
        <w:ind w:left="551"/>
        <w:rPr>
          <w:b/>
          <w:bCs/>
          <w:i/>
          <w:iCs/>
          <w:color w:val="4F81BD"/>
          <w:sz w:val="24"/>
          <w:szCs w:val="24"/>
        </w:rPr>
      </w:pPr>
      <w:r>
        <w:rPr>
          <w:b/>
          <w:bCs/>
          <w:i/>
          <w:iCs/>
          <w:color w:val="4F81BD"/>
          <w:sz w:val="24"/>
          <w:szCs w:val="24"/>
        </w:rPr>
        <w:t xml:space="preserve">1.3.4. Uso de la información y comunicación del riesgo </w:t>
      </w:r>
    </w:p>
    <w:p w14:paraId="6DD6F3F1" w14:textId="77777777" w:rsidR="00596A38" w:rsidRDefault="00000000">
      <w:pPr>
        <w:widowControl w:val="0"/>
        <w:pBdr>
          <w:top w:val="nil"/>
          <w:left w:val="nil"/>
          <w:bottom w:val="nil"/>
          <w:right w:val="nil"/>
          <w:between w:val="nil"/>
        </w:pBdr>
        <w:spacing w:before="396" w:line="264" w:lineRule="auto"/>
        <w:ind w:left="484" w:right="258" w:firstLine="14"/>
        <w:jc w:val="both"/>
        <w:rPr>
          <w:color w:val="000000"/>
          <w:sz w:val="24"/>
          <w:szCs w:val="24"/>
        </w:rPr>
      </w:pPr>
      <w:r>
        <w:rPr>
          <w:color w:val="000000"/>
          <w:sz w:val="24"/>
          <w:szCs w:val="24"/>
        </w:rPr>
        <w:t xml:space="preserve">Este componente se propone que la difusión mediante boletín digital semana por zona  de la ciudad se reemplace por un tablero que permita la visualización de los resultados  de la vigilancia para diferentes actores (unidades centinela, comunidad general y  tomadores de decisiones) y contribuya a la comunicación de riesgo. Se propone la  creación de visor específico del SVCCA en SaluData, diseñado con tres tableros: </w:t>
      </w:r>
    </w:p>
    <w:p w14:paraId="6A5968B9" w14:textId="77777777" w:rsidR="00596A38" w:rsidRPr="0036058F" w:rsidRDefault="00000000">
      <w:pPr>
        <w:widowControl w:val="0"/>
        <w:pBdr>
          <w:top w:val="nil"/>
          <w:left w:val="nil"/>
          <w:bottom w:val="nil"/>
          <w:right w:val="nil"/>
          <w:between w:val="nil"/>
        </w:pBdr>
        <w:spacing w:before="11" w:line="240" w:lineRule="auto"/>
        <w:ind w:left="2299"/>
        <w:rPr>
          <w:color w:val="000000"/>
          <w:sz w:val="24"/>
          <w:szCs w:val="24"/>
          <w:lang w:val="pt-BR"/>
        </w:rPr>
      </w:pPr>
      <w:r>
        <w:rPr>
          <w:rFonts w:ascii="Noto Sans Symbols" w:eastAsia="Noto Sans Symbols" w:hAnsi="Noto Sans Symbols" w:cs="Noto Sans Symbols"/>
          <w:color w:val="000000"/>
          <w:sz w:val="24"/>
          <w:szCs w:val="24"/>
        </w:rPr>
        <w:t>⮚</w:t>
      </w:r>
      <w:r w:rsidRPr="0036058F">
        <w:rPr>
          <w:rFonts w:ascii="Noto Sans Symbols" w:eastAsia="Noto Sans Symbols" w:hAnsi="Noto Sans Symbols" w:cs="Noto Sans Symbols"/>
          <w:color w:val="000000"/>
          <w:sz w:val="24"/>
          <w:szCs w:val="24"/>
          <w:lang w:val="pt-BR"/>
        </w:rPr>
        <w:t xml:space="preserve"> </w:t>
      </w:r>
      <w:r w:rsidRPr="0036058F">
        <w:rPr>
          <w:color w:val="000000"/>
          <w:sz w:val="24"/>
          <w:szCs w:val="24"/>
          <w:lang w:val="pt-BR"/>
        </w:rPr>
        <w:t xml:space="preserve">Vigilancia institucional (público). </w:t>
      </w:r>
    </w:p>
    <w:p w14:paraId="03136AEF" w14:textId="77777777" w:rsidR="00596A38" w:rsidRPr="0036058F" w:rsidRDefault="00000000">
      <w:pPr>
        <w:widowControl w:val="0"/>
        <w:pBdr>
          <w:top w:val="nil"/>
          <w:left w:val="nil"/>
          <w:bottom w:val="nil"/>
          <w:right w:val="nil"/>
          <w:between w:val="nil"/>
        </w:pBdr>
        <w:spacing w:before="36" w:line="240" w:lineRule="auto"/>
        <w:ind w:left="2299"/>
        <w:rPr>
          <w:color w:val="000000"/>
          <w:sz w:val="24"/>
          <w:szCs w:val="24"/>
          <w:lang w:val="pt-BR"/>
        </w:rPr>
      </w:pPr>
      <w:r>
        <w:rPr>
          <w:rFonts w:ascii="Noto Sans Symbols" w:eastAsia="Noto Sans Symbols" w:hAnsi="Noto Sans Symbols" w:cs="Noto Sans Symbols"/>
          <w:color w:val="000000"/>
          <w:sz w:val="24"/>
          <w:szCs w:val="24"/>
        </w:rPr>
        <w:t>⮚</w:t>
      </w:r>
      <w:r w:rsidRPr="0036058F">
        <w:rPr>
          <w:rFonts w:ascii="Noto Sans Symbols" w:eastAsia="Noto Sans Symbols" w:hAnsi="Noto Sans Symbols" w:cs="Noto Sans Symbols"/>
          <w:color w:val="000000"/>
          <w:sz w:val="24"/>
          <w:szCs w:val="24"/>
          <w:lang w:val="pt-BR"/>
        </w:rPr>
        <w:t xml:space="preserve"> </w:t>
      </w:r>
      <w:r w:rsidRPr="0036058F">
        <w:rPr>
          <w:color w:val="000000"/>
          <w:sz w:val="24"/>
          <w:szCs w:val="24"/>
          <w:lang w:val="pt-BR"/>
        </w:rPr>
        <w:t xml:space="preserve">Vigilancia comunitaria (público). </w:t>
      </w:r>
    </w:p>
    <w:p w14:paraId="1AFA119E" w14:textId="77777777" w:rsidR="00596A38" w:rsidRDefault="00000000">
      <w:pPr>
        <w:widowControl w:val="0"/>
        <w:pBdr>
          <w:top w:val="nil"/>
          <w:left w:val="nil"/>
          <w:bottom w:val="nil"/>
          <w:right w:val="nil"/>
          <w:between w:val="nil"/>
        </w:pBdr>
        <w:spacing w:before="36" w:line="240" w:lineRule="auto"/>
        <w:ind w:left="2299"/>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Indicadores de gestión (interno). </w:t>
      </w:r>
    </w:p>
    <w:p w14:paraId="0682961F" w14:textId="77777777" w:rsidR="00596A38" w:rsidRDefault="00000000">
      <w:pPr>
        <w:widowControl w:val="0"/>
        <w:pBdr>
          <w:top w:val="nil"/>
          <w:left w:val="nil"/>
          <w:bottom w:val="nil"/>
          <w:right w:val="nil"/>
          <w:between w:val="nil"/>
        </w:pBdr>
        <w:spacing w:before="353" w:line="240" w:lineRule="auto"/>
        <w:ind w:left="498"/>
        <w:rPr>
          <w:color w:val="000000"/>
          <w:sz w:val="24"/>
          <w:szCs w:val="24"/>
        </w:rPr>
      </w:pPr>
      <w:r>
        <w:rPr>
          <w:color w:val="000000"/>
          <w:sz w:val="24"/>
          <w:szCs w:val="24"/>
        </w:rPr>
        <w:t xml:space="preserve">Esta visualización estará alineada con todos los lineamientos técnicos de SaluData.  </w:t>
      </w:r>
    </w:p>
    <w:p w14:paraId="5AC5E4D3" w14:textId="77777777" w:rsidR="00596A38" w:rsidRDefault="00000000">
      <w:pPr>
        <w:widowControl w:val="0"/>
        <w:pBdr>
          <w:top w:val="nil"/>
          <w:left w:val="nil"/>
          <w:bottom w:val="nil"/>
          <w:right w:val="nil"/>
          <w:between w:val="nil"/>
        </w:pBdr>
        <w:spacing w:before="353" w:line="264" w:lineRule="auto"/>
        <w:ind w:left="482" w:right="258" w:firstLine="15"/>
        <w:jc w:val="both"/>
        <w:rPr>
          <w:color w:val="000000"/>
          <w:sz w:val="24"/>
          <w:szCs w:val="24"/>
        </w:rPr>
      </w:pPr>
      <w:r>
        <w:rPr>
          <w:color w:val="000000"/>
          <w:sz w:val="24"/>
          <w:szCs w:val="24"/>
        </w:rPr>
        <w:t xml:space="preserve">En los tableros públicos se podrá identificar gráficos de las series de tiempo semanales  con posibilidad de activación e información diaria durante periodos de alertas. En el visor  de la vigilancia institucional se incluirán recomendaciones del IBOCA para los diferentes  </w:t>
      </w:r>
      <w:r>
        <w:rPr>
          <w:color w:val="000000"/>
          <w:sz w:val="24"/>
          <w:szCs w:val="24"/>
        </w:rPr>
        <w:lastRenderedPageBreak/>
        <w:t xml:space="preserve">niveles de riesgo según las concentraciones de los contaminantes. En el visor de la  vigilancia comunitaria se podrá tener información del avance de las centinelas  comunitarias en las diferentes zonas de la ciudad y su caracterización demográfica  general. Se propone desarrollar este visor durante el tiempo de implementación – Fase  3 del proyecto. </w:t>
      </w:r>
    </w:p>
    <w:p w14:paraId="74E84A04" w14:textId="77777777" w:rsidR="00596A38" w:rsidRDefault="00000000">
      <w:pPr>
        <w:widowControl w:val="0"/>
        <w:pBdr>
          <w:top w:val="nil"/>
          <w:left w:val="nil"/>
          <w:bottom w:val="nil"/>
          <w:right w:val="nil"/>
          <w:between w:val="nil"/>
        </w:pBdr>
        <w:spacing w:before="329" w:line="240" w:lineRule="auto"/>
        <w:ind w:left="498"/>
        <w:rPr>
          <w:color w:val="000000"/>
          <w:sz w:val="24"/>
          <w:szCs w:val="24"/>
        </w:rPr>
      </w:pPr>
      <w:r>
        <w:rPr>
          <w:color w:val="000000"/>
          <w:sz w:val="24"/>
          <w:szCs w:val="24"/>
        </w:rPr>
        <w:t xml:space="preserve">Productos relacionados: </w:t>
      </w:r>
    </w:p>
    <w:p w14:paraId="0E6C73B7" w14:textId="77777777" w:rsidR="00596A38" w:rsidRDefault="00000000">
      <w:pPr>
        <w:widowControl w:val="0"/>
        <w:pBdr>
          <w:top w:val="nil"/>
          <w:left w:val="nil"/>
          <w:bottom w:val="nil"/>
          <w:right w:val="nil"/>
          <w:between w:val="nil"/>
        </w:pBdr>
        <w:spacing w:before="41" w:line="240" w:lineRule="auto"/>
        <w:ind w:left="479"/>
        <w:rPr>
          <w:color w:val="000000"/>
          <w:sz w:val="24"/>
          <w:szCs w:val="24"/>
        </w:rPr>
      </w:pPr>
      <w:r>
        <w:rPr>
          <w:color w:val="000000"/>
          <w:sz w:val="24"/>
          <w:szCs w:val="24"/>
        </w:rPr>
        <w:t>Anexo 12. Propuesta esquemática de tablero visor interactivo en SaluData.</w:t>
      </w:r>
    </w:p>
    <w:p w14:paraId="719FFB7C" w14:textId="77777777" w:rsidR="00596A38" w:rsidRDefault="00000000">
      <w:pPr>
        <w:widowControl w:val="0"/>
        <w:pBdr>
          <w:top w:val="nil"/>
          <w:left w:val="nil"/>
          <w:bottom w:val="nil"/>
          <w:right w:val="nil"/>
          <w:between w:val="nil"/>
        </w:pBdr>
        <w:spacing w:before="751" w:line="240" w:lineRule="auto"/>
        <w:ind w:right="340"/>
        <w:jc w:val="right"/>
        <w:rPr>
          <w:color w:val="000000"/>
        </w:rPr>
      </w:pPr>
      <w:r>
        <w:rPr>
          <w:color w:val="000000"/>
        </w:rPr>
        <w:t xml:space="preserve">22 </w:t>
      </w:r>
    </w:p>
    <w:p w14:paraId="217FB33E"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42BD8300" wp14:editId="7B577E9F">
            <wp:extent cx="1352926" cy="671830"/>
            <wp:effectExtent l="0" t="0" r="0" b="0"/>
            <wp:docPr id="1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3B0C1A48" w14:textId="77777777" w:rsidR="00596A38" w:rsidRDefault="00000000">
      <w:pPr>
        <w:widowControl w:val="0"/>
        <w:pBdr>
          <w:top w:val="nil"/>
          <w:left w:val="nil"/>
          <w:bottom w:val="nil"/>
          <w:right w:val="nil"/>
          <w:between w:val="nil"/>
        </w:pBdr>
        <w:spacing w:before="79" w:line="230" w:lineRule="auto"/>
        <w:ind w:left="894" w:right="649" w:hanging="364"/>
        <w:rPr>
          <w:b/>
          <w:bCs/>
          <w:color w:val="4F81BD"/>
          <w:sz w:val="27"/>
          <w:szCs w:val="27"/>
        </w:rPr>
      </w:pPr>
      <w:r>
        <w:rPr>
          <w:b/>
          <w:bCs/>
          <w:color w:val="4F81BD"/>
          <w:sz w:val="27"/>
          <w:szCs w:val="27"/>
        </w:rPr>
        <w:t xml:space="preserve">2. Modelo para la estimación de los impactos socio económicos  durante contingencias por contaminación atmosférica en Bogotá </w:t>
      </w:r>
    </w:p>
    <w:p w14:paraId="5A58FDF1" w14:textId="77777777" w:rsidR="00596A38" w:rsidRDefault="00000000">
      <w:pPr>
        <w:widowControl w:val="0"/>
        <w:pBdr>
          <w:top w:val="nil"/>
          <w:left w:val="nil"/>
          <w:bottom w:val="nil"/>
          <w:right w:val="nil"/>
          <w:between w:val="nil"/>
        </w:pBdr>
        <w:spacing w:before="280" w:line="240" w:lineRule="auto"/>
        <w:ind w:left="496"/>
        <w:rPr>
          <w:b/>
          <w:bCs/>
          <w:color w:val="4F81BD"/>
          <w:sz w:val="24"/>
          <w:szCs w:val="24"/>
        </w:rPr>
      </w:pPr>
      <w:r>
        <w:rPr>
          <w:b/>
          <w:bCs/>
          <w:color w:val="4F81BD"/>
          <w:sz w:val="24"/>
          <w:szCs w:val="24"/>
        </w:rPr>
        <w:t xml:space="preserve">Introducción </w:t>
      </w:r>
    </w:p>
    <w:p w14:paraId="2312F2D3" w14:textId="77777777" w:rsidR="00596A38" w:rsidRDefault="00000000">
      <w:pPr>
        <w:widowControl w:val="0"/>
        <w:pBdr>
          <w:top w:val="nil"/>
          <w:left w:val="nil"/>
          <w:bottom w:val="nil"/>
          <w:right w:val="nil"/>
          <w:between w:val="nil"/>
        </w:pBdr>
        <w:spacing w:before="315" w:line="263" w:lineRule="auto"/>
        <w:ind w:left="488" w:right="258" w:firstLine="2"/>
        <w:jc w:val="both"/>
        <w:rPr>
          <w:color w:val="000000"/>
          <w:sz w:val="24"/>
          <w:szCs w:val="24"/>
        </w:rPr>
      </w:pPr>
      <w:r>
        <w:rPr>
          <w:color w:val="000000"/>
          <w:sz w:val="24"/>
          <w:szCs w:val="24"/>
        </w:rPr>
        <w:t xml:space="preserve">Se estima que la contaminación del aire produjo más de 8 millones de fallecimientos  alrededor del mundo en 2021 siendo un problema de salud pública de gran importancia  para las autoridades sanitarias, principalmente, en áreas urbanas (OMS, 2024). En la  ciudad de Bogotá se calcula que aproximadamente 1.500 muertes anuales son  atribuibles a la contaminación del aire del distrito(Alcaldía de Bogotá, 2025).  </w:t>
      </w:r>
    </w:p>
    <w:p w14:paraId="28FA4E30" w14:textId="77777777" w:rsidR="00596A38" w:rsidRDefault="00000000">
      <w:pPr>
        <w:widowControl w:val="0"/>
        <w:pBdr>
          <w:top w:val="nil"/>
          <w:left w:val="nil"/>
          <w:bottom w:val="nil"/>
          <w:right w:val="nil"/>
          <w:between w:val="nil"/>
        </w:pBdr>
        <w:spacing w:before="334" w:line="263" w:lineRule="auto"/>
        <w:ind w:left="488" w:right="258" w:firstLine="10"/>
        <w:jc w:val="both"/>
        <w:rPr>
          <w:color w:val="000000"/>
          <w:sz w:val="24"/>
          <w:szCs w:val="24"/>
        </w:rPr>
      </w:pPr>
      <w:r>
        <w:rPr>
          <w:color w:val="000000"/>
          <w:sz w:val="24"/>
          <w:szCs w:val="24"/>
        </w:rPr>
        <w:t xml:space="preserve">En el año 2024 la ciudad de Bogotá tuvo que decretar la alerta fase 1 debido a que los  niveles de material particulado superaron los niveles máximos permisibles de acuerdo  con lo establecido por el sistema del Índice Bogotano de Calidad del Aire y de Riesgos  en Salud (IBOCA). Esta alerta fase 1 establece restricciones a la movilidad del transporte  particular y de carga, así como la restricción a las fuentes fijas de emisión que están  ubicadas en la ciudad (Secretaría Distrital de Ambiente, 2025).  </w:t>
      </w:r>
    </w:p>
    <w:p w14:paraId="2596507F" w14:textId="77777777" w:rsidR="00596A38" w:rsidRDefault="00000000">
      <w:pPr>
        <w:widowControl w:val="0"/>
        <w:pBdr>
          <w:top w:val="nil"/>
          <w:left w:val="nil"/>
          <w:bottom w:val="nil"/>
          <w:right w:val="nil"/>
          <w:between w:val="nil"/>
        </w:pBdr>
        <w:spacing w:before="334" w:line="263" w:lineRule="auto"/>
        <w:ind w:left="484" w:right="258" w:firstLine="14"/>
        <w:jc w:val="both"/>
        <w:rPr>
          <w:color w:val="000000"/>
          <w:sz w:val="24"/>
          <w:szCs w:val="24"/>
        </w:rPr>
      </w:pPr>
      <w:r>
        <w:rPr>
          <w:color w:val="000000"/>
          <w:sz w:val="24"/>
          <w:szCs w:val="24"/>
        </w:rPr>
        <w:t xml:space="preserve">Este tipo de restricciones afectan la economía de la ciudad lo que genera consecuencias  no deseadas en la producción y comercialización de bienes y servicios, sin embargo, son  necesarias para evitar contingencias de mayor envergadura que conduzcan a mayores  restricciones en la actividad económica. Por este motivo, es necesario cuantificar tanto  los impactos económicos de las restricciones como los beneficios que producen éstas en  términos monetarios relacionados con la reducción de eventos adversos en salud en la  población por la mala calidad del aire. </w:t>
      </w:r>
    </w:p>
    <w:p w14:paraId="129ACF70" w14:textId="77777777" w:rsidR="00596A38" w:rsidRDefault="00000000">
      <w:pPr>
        <w:widowControl w:val="0"/>
        <w:pBdr>
          <w:top w:val="nil"/>
          <w:left w:val="nil"/>
          <w:bottom w:val="nil"/>
          <w:right w:val="nil"/>
          <w:between w:val="nil"/>
        </w:pBdr>
        <w:spacing w:before="334" w:line="263" w:lineRule="auto"/>
        <w:ind w:left="488" w:right="258" w:firstLine="10"/>
        <w:jc w:val="both"/>
        <w:rPr>
          <w:color w:val="000000"/>
          <w:sz w:val="24"/>
          <w:szCs w:val="24"/>
        </w:rPr>
      </w:pPr>
      <w:r>
        <w:rPr>
          <w:color w:val="000000"/>
          <w:sz w:val="24"/>
          <w:szCs w:val="24"/>
        </w:rPr>
        <w:t xml:space="preserve">El propósito de este documento es describir un modelo para estimar los impactos socio  económicos de las restricciones decretadas durante las contingencias por contaminación  atmosférica en el distrito de Bogotá D.C. </w:t>
      </w:r>
    </w:p>
    <w:p w14:paraId="5814B11C" w14:textId="77777777" w:rsidR="00596A38" w:rsidRDefault="00000000">
      <w:pPr>
        <w:widowControl w:val="0"/>
        <w:pBdr>
          <w:top w:val="nil"/>
          <w:left w:val="nil"/>
          <w:bottom w:val="nil"/>
          <w:right w:val="nil"/>
          <w:between w:val="nil"/>
        </w:pBdr>
        <w:spacing w:before="329" w:line="264" w:lineRule="auto"/>
        <w:ind w:left="483" w:right="258" w:firstLine="15"/>
        <w:jc w:val="both"/>
        <w:rPr>
          <w:color w:val="000000"/>
          <w:sz w:val="24"/>
          <w:szCs w:val="24"/>
        </w:rPr>
      </w:pPr>
      <w:r>
        <w:rPr>
          <w:color w:val="000000"/>
          <w:sz w:val="24"/>
          <w:szCs w:val="24"/>
        </w:rPr>
        <w:t xml:space="preserve">Este documento se organiza en varias secciones. En las primeras secciones se  presentan los objetivos y el alcance del modelo de medición de los impactos  </w:t>
      </w:r>
      <w:r>
        <w:rPr>
          <w:color w:val="000000"/>
          <w:sz w:val="24"/>
          <w:szCs w:val="24"/>
        </w:rPr>
        <w:lastRenderedPageBreak/>
        <w:t>socioeconómicos. Posteriormente se presenta el modelo conceptual de evaluación  económica que se propone, seguido por la descripción de la estructura del modelo de  evaluación que involucra tres niveles con complejidad incremental que van desde el nivel  básico al nivel avanzado detallando para cada nivel las variables de análisis, sus fuentes  y temporalidad. Finalmente, se presenta el modelo del proceso de evaluación con el flujo  de datos, la periodicidad de la evaluación y el modelo de presentación y análisis de  resultados.</w:t>
      </w:r>
    </w:p>
    <w:p w14:paraId="2CDB6C92" w14:textId="77777777" w:rsidR="00596A38" w:rsidRDefault="00000000">
      <w:pPr>
        <w:widowControl w:val="0"/>
        <w:pBdr>
          <w:top w:val="nil"/>
          <w:left w:val="nil"/>
          <w:bottom w:val="nil"/>
          <w:right w:val="nil"/>
          <w:between w:val="nil"/>
        </w:pBdr>
        <w:spacing w:before="722" w:line="240" w:lineRule="auto"/>
        <w:ind w:right="338"/>
        <w:jc w:val="right"/>
        <w:rPr>
          <w:color w:val="000000"/>
        </w:rPr>
        <w:sectPr w:rsidR="00596A38">
          <w:type w:val="continuous"/>
          <w:pgSz w:w="12240" w:h="15840"/>
          <w:pgMar w:top="700" w:right="1091" w:bottom="585" w:left="960" w:header="0" w:footer="720" w:gutter="0"/>
          <w:cols w:space="720" w:equalWidth="0">
            <w:col w:w="10187" w:space="0"/>
          </w:cols>
        </w:sectPr>
      </w:pPr>
      <w:r>
        <w:rPr>
          <w:color w:val="000000"/>
        </w:rPr>
        <w:t xml:space="preserve">23 </w:t>
      </w:r>
    </w:p>
    <w:p w14:paraId="78E0D801" w14:textId="77777777" w:rsidR="00596A38" w:rsidRDefault="00000000">
      <w:pPr>
        <w:widowControl w:val="0"/>
        <w:pBdr>
          <w:top w:val="nil"/>
          <w:left w:val="nil"/>
          <w:bottom w:val="nil"/>
          <w:right w:val="nil"/>
          <w:between w:val="nil"/>
        </w:pBdr>
        <w:spacing w:before="1035" w:line="459" w:lineRule="auto"/>
        <w:ind w:right="2768" w:firstLine="37"/>
        <w:rPr>
          <w:color w:val="000000"/>
          <w:sz w:val="24"/>
          <w:szCs w:val="24"/>
        </w:rPr>
      </w:pPr>
      <w:r>
        <w:rPr>
          <w:b/>
          <w:bCs/>
          <w:color w:val="4F81BD"/>
          <w:sz w:val="24"/>
          <w:szCs w:val="24"/>
        </w:rPr>
        <w:t xml:space="preserve">2.1. Objetivos  </w:t>
      </w:r>
      <w:r>
        <w:rPr>
          <w:color w:val="000000"/>
          <w:sz w:val="24"/>
          <w:szCs w:val="24"/>
        </w:rPr>
        <w:t xml:space="preserve">Objetivo general: </w:t>
      </w:r>
    </w:p>
    <w:p w14:paraId="64CB9CB1" w14:textId="77777777" w:rsidR="00596A38" w:rsidRDefault="00000000">
      <w:pPr>
        <w:widowControl w:val="0"/>
        <w:pBdr>
          <w:top w:val="nil"/>
          <w:left w:val="nil"/>
          <w:bottom w:val="nil"/>
          <w:right w:val="nil"/>
          <w:between w:val="nil"/>
        </w:pBdr>
        <w:spacing w:line="240" w:lineRule="auto"/>
        <w:ind w:right="20"/>
        <w:jc w:val="right"/>
        <w:rPr>
          <w:color w:val="000000"/>
          <w:sz w:val="24"/>
          <w:szCs w:val="24"/>
        </w:rPr>
        <w:sectPr w:rsidR="00596A38">
          <w:type w:val="continuous"/>
          <w:pgSz w:w="12240" w:h="15840"/>
          <w:pgMar w:top="700" w:right="1449" w:bottom="585" w:left="1451" w:header="0" w:footer="720" w:gutter="0"/>
          <w:cols w:num="2" w:space="720" w:equalWidth="0">
            <w:col w:w="4680" w:space="0"/>
            <w:col w:w="4680" w:space="0"/>
          </w:cols>
        </w:sectPr>
      </w:pPr>
      <w:r>
        <w:rPr>
          <w:noProof/>
          <w:color w:val="000000"/>
          <w:sz w:val="24"/>
          <w:szCs w:val="24"/>
        </w:rPr>
        <w:drawing>
          <wp:inline distT="19050" distB="19050" distL="19050" distR="19050" wp14:anchorId="66A1A1FB" wp14:editId="61CFFCB6">
            <wp:extent cx="1352926" cy="671830"/>
            <wp:effectExtent l="0" t="0" r="0" b="0"/>
            <wp:docPr id="2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724715BA" w14:textId="77777777" w:rsidR="00596A38" w:rsidRDefault="00000000">
      <w:pPr>
        <w:widowControl w:val="0"/>
        <w:pBdr>
          <w:top w:val="nil"/>
          <w:left w:val="nil"/>
          <w:bottom w:val="nil"/>
          <w:right w:val="nil"/>
          <w:between w:val="nil"/>
        </w:pBdr>
        <w:spacing w:before="986" w:line="265" w:lineRule="auto"/>
        <w:ind w:left="487" w:right="258" w:firstLine="10"/>
        <w:jc w:val="both"/>
        <w:rPr>
          <w:color w:val="000000"/>
          <w:sz w:val="24"/>
          <w:szCs w:val="24"/>
        </w:rPr>
      </w:pPr>
      <w:r>
        <w:rPr>
          <w:color w:val="000000"/>
          <w:sz w:val="24"/>
          <w:szCs w:val="24"/>
        </w:rPr>
        <w:t xml:space="preserve">Estimar los impactos socioeconómicos de corto plazo derivados de las intervenciones  implementadas como respuesta a las contingencias por contaminación atmosférica en el  distrito de Bogotá. </w:t>
      </w:r>
    </w:p>
    <w:p w14:paraId="2C198233" w14:textId="77777777" w:rsidR="00596A38" w:rsidRDefault="00000000">
      <w:pPr>
        <w:widowControl w:val="0"/>
        <w:pBdr>
          <w:top w:val="nil"/>
          <w:left w:val="nil"/>
          <w:bottom w:val="nil"/>
          <w:right w:val="nil"/>
          <w:between w:val="nil"/>
        </w:pBdr>
        <w:spacing w:before="327" w:line="240" w:lineRule="auto"/>
        <w:ind w:left="491"/>
        <w:rPr>
          <w:color w:val="000000"/>
          <w:sz w:val="24"/>
          <w:szCs w:val="24"/>
        </w:rPr>
      </w:pPr>
      <w:r>
        <w:rPr>
          <w:color w:val="000000"/>
          <w:sz w:val="24"/>
          <w:szCs w:val="24"/>
        </w:rPr>
        <w:t xml:space="preserve">Objetivos específicos: </w:t>
      </w:r>
    </w:p>
    <w:p w14:paraId="69A49B4B" w14:textId="77777777" w:rsidR="00596A38" w:rsidRDefault="00000000">
      <w:pPr>
        <w:widowControl w:val="0"/>
        <w:pBdr>
          <w:top w:val="nil"/>
          <w:left w:val="nil"/>
          <w:bottom w:val="nil"/>
          <w:right w:val="nil"/>
          <w:between w:val="nil"/>
        </w:pBdr>
        <w:spacing w:before="353" w:line="263" w:lineRule="auto"/>
        <w:ind w:left="1208" w:right="615" w:hanging="351"/>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Estimar los costos en los diferentes sectores económicos relacionados con las  restricciones de movilidad y de transporte de carga implementadas durante los  episodios de contingencias por contaminación del aire. </w:t>
      </w:r>
    </w:p>
    <w:p w14:paraId="6AE671FF" w14:textId="77777777" w:rsidR="00596A38" w:rsidRDefault="00000000">
      <w:pPr>
        <w:widowControl w:val="0"/>
        <w:pBdr>
          <w:top w:val="nil"/>
          <w:left w:val="nil"/>
          <w:bottom w:val="nil"/>
          <w:right w:val="nil"/>
          <w:between w:val="nil"/>
        </w:pBdr>
        <w:spacing w:before="334" w:line="263" w:lineRule="auto"/>
        <w:ind w:left="1207" w:right="615" w:hanging="350"/>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Estimar los beneficios relacionados con la reducción de eventos adversos en  salud y bienestar relacionados con la implementación de las restricciones  durante los episodios de contingencias por contaminación del aire. </w:t>
      </w:r>
    </w:p>
    <w:p w14:paraId="25B0371A" w14:textId="77777777" w:rsidR="00596A38" w:rsidRDefault="00000000">
      <w:pPr>
        <w:widowControl w:val="0"/>
        <w:pBdr>
          <w:top w:val="nil"/>
          <w:left w:val="nil"/>
          <w:bottom w:val="nil"/>
          <w:right w:val="nil"/>
          <w:between w:val="nil"/>
        </w:pBdr>
        <w:spacing w:before="329" w:line="263" w:lineRule="auto"/>
        <w:ind w:left="1215" w:right="615" w:hanging="359"/>
        <w:rPr>
          <w:color w:val="000000"/>
          <w:sz w:val="24"/>
          <w:szCs w:val="24"/>
        </w:rPr>
      </w:pPr>
      <w:r>
        <w:rPr>
          <w:rFonts w:ascii="Noto Sans Symbols" w:eastAsia="Noto Sans Symbols" w:hAnsi="Noto Sans Symbols" w:cs="Noto Sans Symbols"/>
          <w:color w:val="000000"/>
        </w:rPr>
        <w:t xml:space="preserve">✔ </w:t>
      </w:r>
      <w:r>
        <w:rPr>
          <w:color w:val="000000"/>
          <w:sz w:val="24"/>
          <w:szCs w:val="24"/>
        </w:rPr>
        <w:t xml:space="preserve">Analizar el costo-beneficio social y económico de las intervenciones durante  los episodios de contingencias por contaminación del aire. </w:t>
      </w:r>
    </w:p>
    <w:p w14:paraId="743EB6D6" w14:textId="77777777" w:rsidR="00596A38" w:rsidRDefault="00000000">
      <w:pPr>
        <w:widowControl w:val="0"/>
        <w:pBdr>
          <w:top w:val="nil"/>
          <w:left w:val="nil"/>
          <w:bottom w:val="nil"/>
          <w:right w:val="nil"/>
          <w:between w:val="nil"/>
        </w:pBdr>
        <w:spacing w:before="608" w:line="240" w:lineRule="auto"/>
        <w:ind w:left="528"/>
        <w:rPr>
          <w:b/>
          <w:bCs/>
          <w:color w:val="4F81BD"/>
          <w:sz w:val="24"/>
          <w:szCs w:val="24"/>
        </w:rPr>
      </w:pPr>
      <w:r>
        <w:rPr>
          <w:b/>
          <w:bCs/>
          <w:color w:val="4F81BD"/>
          <w:sz w:val="24"/>
          <w:szCs w:val="24"/>
        </w:rPr>
        <w:t xml:space="preserve">2.2. Alcance </w:t>
      </w:r>
    </w:p>
    <w:p w14:paraId="24F91A24" w14:textId="77777777" w:rsidR="00596A38" w:rsidRDefault="00000000">
      <w:pPr>
        <w:widowControl w:val="0"/>
        <w:pBdr>
          <w:top w:val="nil"/>
          <w:left w:val="nil"/>
          <w:bottom w:val="nil"/>
          <w:right w:val="nil"/>
          <w:between w:val="nil"/>
        </w:pBdr>
        <w:spacing w:before="271" w:line="263" w:lineRule="auto"/>
        <w:ind w:left="487" w:right="258" w:firstLine="10"/>
        <w:jc w:val="both"/>
        <w:rPr>
          <w:color w:val="000000"/>
          <w:sz w:val="24"/>
          <w:szCs w:val="24"/>
        </w:rPr>
      </w:pPr>
      <w:r>
        <w:rPr>
          <w:color w:val="000000"/>
          <w:sz w:val="24"/>
          <w:szCs w:val="24"/>
        </w:rPr>
        <w:t xml:space="preserve">El alcance de la estimación de los impactos socioeconómicos de este modelo está  delimitado a la estimación de los impactos en el corto plazo derivados de las  intervenciones implementadas durante contingencias por contaminación del aire en el  distrito de Bogotá. </w:t>
      </w:r>
    </w:p>
    <w:p w14:paraId="036CAE39" w14:textId="77777777" w:rsidR="00596A38" w:rsidRDefault="00000000">
      <w:pPr>
        <w:widowControl w:val="0"/>
        <w:pBdr>
          <w:top w:val="nil"/>
          <w:left w:val="nil"/>
          <w:bottom w:val="nil"/>
          <w:right w:val="nil"/>
          <w:between w:val="nil"/>
        </w:pBdr>
        <w:spacing w:before="334" w:line="263" w:lineRule="auto"/>
        <w:ind w:left="487" w:right="258" w:firstLine="9"/>
        <w:jc w:val="both"/>
        <w:rPr>
          <w:color w:val="000000"/>
          <w:sz w:val="24"/>
          <w:szCs w:val="24"/>
        </w:rPr>
      </w:pPr>
      <w:r>
        <w:rPr>
          <w:color w:val="000000"/>
          <w:sz w:val="24"/>
          <w:szCs w:val="24"/>
        </w:rPr>
        <w:t xml:space="preserve">Los impactos socioeconómicos en el mediano y largo plazo de las medidas restrictivas  por contingencia en la calidad del aire en la ciudad de Bogotá deben ser abordados bajos  </w:t>
      </w:r>
      <w:r>
        <w:rPr>
          <w:color w:val="000000"/>
          <w:sz w:val="24"/>
          <w:szCs w:val="24"/>
        </w:rPr>
        <w:lastRenderedPageBreak/>
        <w:t xml:space="preserve">otros enfoques metodológicos y con otros insumos.  </w:t>
      </w:r>
    </w:p>
    <w:p w14:paraId="7B647DB2" w14:textId="77777777" w:rsidR="00596A38" w:rsidRDefault="00000000">
      <w:pPr>
        <w:widowControl w:val="0"/>
        <w:pBdr>
          <w:top w:val="nil"/>
          <w:left w:val="nil"/>
          <w:bottom w:val="nil"/>
          <w:right w:val="nil"/>
          <w:between w:val="nil"/>
        </w:pBdr>
        <w:spacing w:before="608" w:line="240" w:lineRule="auto"/>
        <w:ind w:left="528"/>
        <w:rPr>
          <w:b/>
          <w:bCs/>
          <w:color w:val="4F81BD"/>
          <w:sz w:val="24"/>
          <w:szCs w:val="24"/>
        </w:rPr>
      </w:pPr>
      <w:r>
        <w:rPr>
          <w:b/>
          <w:bCs/>
          <w:color w:val="4F81BD"/>
          <w:sz w:val="24"/>
          <w:szCs w:val="24"/>
        </w:rPr>
        <w:t xml:space="preserve">2.3. Modelo conceptual de evaluación económica </w:t>
      </w:r>
    </w:p>
    <w:p w14:paraId="59371052" w14:textId="77777777" w:rsidR="00596A38" w:rsidRDefault="00000000">
      <w:pPr>
        <w:widowControl w:val="0"/>
        <w:pBdr>
          <w:top w:val="nil"/>
          <w:left w:val="nil"/>
          <w:bottom w:val="nil"/>
          <w:right w:val="nil"/>
          <w:between w:val="nil"/>
        </w:pBdr>
        <w:spacing w:before="271" w:line="263" w:lineRule="auto"/>
        <w:ind w:left="488" w:right="258" w:firstLine="1"/>
        <w:rPr>
          <w:color w:val="000000"/>
          <w:sz w:val="24"/>
          <w:szCs w:val="24"/>
        </w:rPr>
      </w:pPr>
      <w:r>
        <w:rPr>
          <w:color w:val="000000"/>
          <w:sz w:val="24"/>
          <w:szCs w:val="24"/>
        </w:rPr>
        <w:t xml:space="preserve">Se realizó una revisión de literatura siguiendo los lineamientos de la declaración  PRISMA-SR (Preferred Reporting Items for Systematic Reviews and Meta-Analyses Scoping Reviews) sobre modelos y estudios de estimación económica de las  intervenciones relacionadas con emergencias y contingencias por contaminación del aire  en Colombia y en el mundo. </w:t>
      </w:r>
    </w:p>
    <w:p w14:paraId="307A00F7" w14:textId="77777777" w:rsidR="00596A38" w:rsidRDefault="00000000">
      <w:pPr>
        <w:widowControl w:val="0"/>
        <w:pBdr>
          <w:top w:val="nil"/>
          <w:left w:val="nil"/>
          <w:bottom w:val="nil"/>
          <w:right w:val="nil"/>
          <w:between w:val="nil"/>
        </w:pBdr>
        <w:spacing w:before="622" w:line="240" w:lineRule="auto"/>
        <w:ind w:right="339"/>
        <w:jc w:val="right"/>
        <w:rPr>
          <w:color w:val="000000"/>
        </w:rPr>
      </w:pPr>
      <w:r>
        <w:rPr>
          <w:color w:val="000000"/>
        </w:rPr>
        <w:t xml:space="preserve">24 </w:t>
      </w:r>
    </w:p>
    <w:p w14:paraId="5383E224"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031ECCDB" wp14:editId="4FA58EE7">
            <wp:extent cx="1352926" cy="671830"/>
            <wp:effectExtent l="0" t="0" r="0" b="0"/>
            <wp:docPr id="2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058753D3" w14:textId="77777777" w:rsidR="00596A38" w:rsidRDefault="00000000">
      <w:pPr>
        <w:widowControl w:val="0"/>
        <w:pBdr>
          <w:top w:val="nil"/>
          <w:left w:val="nil"/>
          <w:bottom w:val="nil"/>
          <w:right w:val="nil"/>
          <w:between w:val="nil"/>
        </w:pBdr>
        <w:spacing w:line="264" w:lineRule="auto"/>
        <w:ind w:left="483" w:right="258" w:firstLine="6"/>
        <w:jc w:val="both"/>
        <w:rPr>
          <w:color w:val="000000"/>
          <w:sz w:val="24"/>
          <w:szCs w:val="24"/>
        </w:rPr>
      </w:pPr>
      <w:commentRangeStart w:id="20"/>
      <w:r>
        <w:rPr>
          <w:color w:val="000000"/>
          <w:sz w:val="24"/>
          <w:szCs w:val="24"/>
        </w:rPr>
        <w:t xml:space="preserve">Se revisaron tres grandes bases de datos académicas que fueron: SCOPUS, PUBMED  y LILACS. En la primera se revisaron 240 artículos con los criterios anteriormente  definidos, en la segunda 351 y en la tercera sólo 1. Se removieron 85 artículos por  duplicación en diferentes bases de datos. Se revisaron en la primera ronda un total de  507 artículos de los cuales sólo 5 cumplieron con los criterios de selección para ser  analizados de manera completa. Por otra parte, se incluyeron 5 trabajos.  </w:t>
      </w:r>
      <w:commentRangeEnd w:id="20"/>
      <w:r>
        <w:rPr>
          <w:rStyle w:val="Refdecomentario"/>
          <w:color w:val="000000"/>
          <w:sz w:val="24"/>
          <w:szCs w:val="24"/>
        </w:rPr>
        <w:commentReference w:id="20"/>
      </w:r>
    </w:p>
    <w:p w14:paraId="33A789D7" w14:textId="77777777" w:rsidR="00596A38" w:rsidRDefault="00000000">
      <w:pPr>
        <w:widowControl w:val="0"/>
        <w:pBdr>
          <w:top w:val="nil"/>
          <w:left w:val="nil"/>
          <w:bottom w:val="nil"/>
          <w:right w:val="nil"/>
          <w:between w:val="nil"/>
        </w:pBdr>
        <w:spacing w:before="328" w:line="263" w:lineRule="auto"/>
        <w:ind w:left="495" w:right="258" w:hanging="15"/>
        <w:rPr>
          <w:color w:val="000000"/>
          <w:sz w:val="24"/>
          <w:szCs w:val="24"/>
        </w:rPr>
      </w:pPr>
      <w:r>
        <w:rPr>
          <w:color w:val="000000"/>
          <w:sz w:val="24"/>
          <w:szCs w:val="24"/>
        </w:rPr>
        <w:t xml:space="preserve">A partir de esta revisión se encontró que los principales métodos usados para evaluar los  impactos económicos son: </w:t>
      </w:r>
    </w:p>
    <w:p w14:paraId="3D5FBBD2" w14:textId="77777777" w:rsidR="00596A38" w:rsidRDefault="00000000">
      <w:pPr>
        <w:widowControl w:val="0"/>
        <w:pBdr>
          <w:top w:val="nil"/>
          <w:left w:val="nil"/>
          <w:bottom w:val="nil"/>
          <w:right w:val="nil"/>
          <w:between w:val="nil"/>
        </w:pBdr>
        <w:spacing w:before="344" w:line="264" w:lineRule="auto"/>
        <w:ind w:left="1204" w:right="258" w:hanging="351"/>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Modelo de Equilibrio General Computable: La revisión encontró un artículo que  estimó los impactos de las medidas para reducir los niveles de contaminación  sobre los niveles de oferta de empleo en las ciudades de China donde se  implementaron. Este trabajo utilizó un modelo de Equilibrio General Computable  utilizando la Matriz de Contabilidad Social construida por los autores a partir de  estadísticas oficiales, y las concentraciones de PM </w:t>
      </w:r>
      <w:commentRangeStart w:id="21"/>
      <w:r>
        <w:rPr>
          <w:color w:val="000000"/>
          <w:sz w:val="24"/>
          <w:szCs w:val="24"/>
        </w:rPr>
        <w:t>2.5</w:t>
      </w:r>
      <w:commentRangeEnd w:id="21"/>
      <w:r>
        <w:rPr>
          <w:rStyle w:val="Refdecomentario"/>
          <w:color w:val="000000"/>
          <w:sz w:val="24"/>
          <w:szCs w:val="24"/>
        </w:rPr>
        <w:commentReference w:id="21"/>
      </w:r>
      <w:r>
        <w:rPr>
          <w:color w:val="000000"/>
          <w:sz w:val="24"/>
          <w:szCs w:val="24"/>
        </w:rPr>
        <w:t xml:space="preserve"> obtenidas del Instituto de  Física Atmosférica de la Academia de Ciencias de China. </w:t>
      </w:r>
      <w:commentRangeStart w:id="22"/>
      <w:r>
        <w:rPr>
          <w:color w:val="000000"/>
          <w:sz w:val="24"/>
          <w:szCs w:val="24"/>
        </w:rPr>
        <w:t>El estudio mostró que  las ciudades con mayor nivel de desarrollo económico se ven más beneficiadas  en comparación con aquellas de menor nivel de desarrollo. En particular est</w:t>
      </w:r>
      <w:commentRangeEnd w:id="22"/>
      <w:r>
        <w:rPr>
          <w:rStyle w:val="Refdecomentario"/>
          <w:color w:val="000000"/>
          <w:sz w:val="24"/>
          <w:szCs w:val="24"/>
        </w:rPr>
        <w:commentReference w:id="22"/>
      </w:r>
      <w:r>
        <w:rPr>
          <w:color w:val="000000"/>
          <w:sz w:val="24"/>
          <w:szCs w:val="24"/>
        </w:rPr>
        <w:t>e  trabajo detectó que la ciudad de Pekín fue la ciudad que evidenció m</w:t>
      </w:r>
      <w:commentRangeStart w:id="23"/>
      <w:r>
        <w:rPr>
          <w:color w:val="000000"/>
          <w:sz w:val="24"/>
          <w:szCs w:val="24"/>
        </w:rPr>
        <w:t>ayores niveles  en la oferta de empleo de todas las ciudades analizadas</w:t>
      </w:r>
      <w:commentRangeEnd w:id="23"/>
      <w:r>
        <w:rPr>
          <w:rStyle w:val="Refdecomentario"/>
          <w:color w:val="000000"/>
          <w:sz w:val="24"/>
          <w:szCs w:val="24"/>
        </w:rPr>
        <w:commentReference w:id="23"/>
      </w:r>
      <w:r>
        <w:rPr>
          <w:color w:val="000000"/>
          <w:sz w:val="24"/>
          <w:szCs w:val="24"/>
        </w:rPr>
        <w:t xml:space="preserve"> (Li et al., 2023).  </w:t>
      </w:r>
    </w:p>
    <w:p w14:paraId="1CB54268" w14:textId="77777777" w:rsidR="00596A38" w:rsidRDefault="00000000">
      <w:pPr>
        <w:widowControl w:val="0"/>
        <w:pBdr>
          <w:top w:val="nil"/>
          <w:left w:val="nil"/>
          <w:bottom w:val="nil"/>
          <w:right w:val="nil"/>
          <w:between w:val="nil"/>
        </w:pBdr>
        <w:spacing w:before="343" w:line="264" w:lineRule="auto"/>
        <w:ind w:left="1207" w:right="258" w:hanging="355"/>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Valoración Estadística de la Vida: </w:t>
      </w:r>
      <w:commentRangeStart w:id="24"/>
      <w:r>
        <w:rPr>
          <w:color w:val="000000"/>
          <w:sz w:val="24"/>
          <w:szCs w:val="24"/>
        </w:rPr>
        <w:t>Un estudio calculó las pérdidas económicas  ocurridas durante la emergencia ambiental en enero de 2013 en Beijing.</w:t>
      </w:r>
      <w:commentRangeEnd w:id="24"/>
      <w:r>
        <w:rPr>
          <w:rStyle w:val="Refdecomentario"/>
          <w:color w:val="000000"/>
          <w:sz w:val="24"/>
          <w:szCs w:val="24"/>
        </w:rPr>
        <w:commentReference w:id="24"/>
      </w:r>
      <w:r>
        <w:rPr>
          <w:color w:val="000000"/>
          <w:sz w:val="24"/>
          <w:szCs w:val="24"/>
        </w:rPr>
        <w:t xml:space="preserve"> A través  del método de valoración de la vida estadística que se utilizó para evaluar la  mortalidad y costo social de la enfermedad que se empleó para la morbilidad se  calcularon las pérdidas para la ciudad de Beijing.</w:t>
      </w:r>
      <w:commentRangeStart w:id="25"/>
      <w:r>
        <w:rPr>
          <w:color w:val="000000"/>
          <w:sz w:val="24"/>
          <w:szCs w:val="24"/>
        </w:rPr>
        <w:t xml:space="preserve"> Esta emergencia en el área de  Beijing generó una pérdida económica total estimada en 23,0 mil millones de USD  lo cual representó el 6,5% del PIB anual de esta ciudad para el año 2013 (Gao et  </w:t>
      </w:r>
      <w:r>
        <w:rPr>
          <w:color w:val="000000"/>
          <w:sz w:val="24"/>
          <w:szCs w:val="24"/>
        </w:rPr>
        <w:lastRenderedPageBreak/>
        <w:t xml:space="preserve">al., 2015). </w:t>
      </w:r>
      <w:commentRangeEnd w:id="25"/>
      <w:r>
        <w:rPr>
          <w:rStyle w:val="Refdecomentario"/>
          <w:color w:val="000000"/>
          <w:sz w:val="24"/>
          <w:szCs w:val="24"/>
        </w:rPr>
        <w:commentReference w:id="25"/>
      </w:r>
    </w:p>
    <w:p w14:paraId="70C13E75" w14:textId="77777777" w:rsidR="00596A38" w:rsidRDefault="00000000">
      <w:pPr>
        <w:widowControl w:val="0"/>
        <w:pBdr>
          <w:top w:val="nil"/>
          <w:left w:val="nil"/>
          <w:bottom w:val="nil"/>
          <w:right w:val="nil"/>
          <w:between w:val="nil"/>
        </w:pBdr>
        <w:spacing w:before="348" w:line="264" w:lineRule="auto"/>
        <w:ind w:left="1204" w:right="258" w:hanging="351"/>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Método de Insumo Producto: Un trabajo cuantificó las pérdidas económicas para  trece ciudades de China afectadas por altos niveles de contaminación durante las  emergencias ambientales durante el año 2019. </w:t>
      </w:r>
      <w:commentRangeStart w:id="26"/>
      <w:r>
        <w:rPr>
          <w:color w:val="000000"/>
          <w:sz w:val="24"/>
          <w:szCs w:val="24"/>
        </w:rPr>
        <w:t>Esta investigación utilizó el método  de insumo – producto para estimar las pérdidas en el PIB y como fuente de  información se utilizaron las estadísticas económicas de la Oficina de Estadísticas  de China. La ciudad que tuvo mayores pérdidas fue Shijiazhuang con una  estimación del 2,6% del PIB de esa ciudad. Por otra parte, la ciudad que tuvo el  menor nivel de pérdidas fue Beijing con el 0,16% del PI</w:t>
      </w:r>
      <w:commentRangeEnd w:id="26"/>
      <w:r>
        <w:rPr>
          <w:rStyle w:val="Refdecomentario"/>
          <w:color w:val="000000"/>
          <w:sz w:val="24"/>
          <w:szCs w:val="24"/>
        </w:rPr>
        <w:commentReference w:id="26"/>
      </w:r>
      <w:r>
        <w:rPr>
          <w:color w:val="000000"/>
          <w:sz w:val="24"/>
          <w:szCs w:val="24"/>
        </w:rPr>
        <w:t>B (Zeng-kai et al., 2019).</w:t>
      </w:r>
    </w:p>
    <w:p w14:paraId="408614ED" w14:textId="77777777" w:rsidR="00596A38" w:rsidRDefault="00000000">
      <w:pPr>
        <w:widowControl w:val="0"/>
        <w:pBdr>
          <w:top w:val="nil"/>
          <w:left w:val="nil"/>
          <w:bottom w:val="nil"/>
          <w:right w:val="nil"/>
          <w:between w:val="nil"/>
        </w:pBdr>
        <w:spacing w:before="876" w:line="240" w:lineRule="auto"/>
        <w:ind w:right="337"/>
        <w:jc w:val="right"/>
        <w:rPr>
          <w:color w:val="000000"/>
        </w:rPr>
      </w:pPr>
      <w:r>
        <w:rPr>
          <w:color w:val="000000"/>
        </w:rPr>
        <w:t xml:space="preserve">25 </w:t>
      </w:r>
    </w:p>
    <w:p w14:paraId="72DD9CD7"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1D68073E" wp14:editId="3AEA9F67">
            <wp:extent cx="1352926" cy="671830"/>
            <wp:effectExtent l="0" t="0" r="0" b="0"/>
            <wp:docPr id="2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3AD6CEA7" w14:textId="77777777" w:rsidR="00596A38" w:rsidRDefault="00000000">
      <w:pPr>
        <w:widowControl w:val="0"/>
        <w:pBdr>
          <w:top w:val="nil"/>
          <w:left w:val="nil"/>
          <w:bottom w:val="nil"/>
          <w:right w:val="nil"/>
          <w:between w:val="nil"/>
        </w:pBdr>
        <w:spacing w:line="264" w:lineRule="auto"/>
        <w:ind w:left="1207" w:right="258" w:hanging="354"/>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Evaluación de Análisis Costo Beneficio (AC</w:t>
      </w:r>
      <w:commentRangeStart w:id="27"/>
      <w:r>
        <w:rPr>
          <w:color w:val="000000"/>
          <w:sz w:val="24"/>
          <w:szCs w:val="24"/>
        </w:rPr>
        <w:t xml:space="preserve">B): </w:t>
      </w:r>
      <w:commentRangeStart w:id="28"/>
      <w:r>
        <w:rPr>
          <w:color w:val="000000"/>
          <w:sz w:val="24"/>
          <w:szCs w:val="24"/>
        </w:rPr>
        <w:t>Un trabajo revisó 104 estudios  sobre estrategias de control de la contaminación del aire a nivel mundial.</w:t>
      </w:r>
      <w:commentRangeEnd w:id="27"/>
      <w:r>
        <w:rPr>
          <w:rStyle w:val="Refdecomentario"/>
          <w:color w:val="000000"/>
          <w:sz w:val="24"/>
          <w:szCs w:val="24"/>
        </w:rPr>
        <w:commentReference w:id="27"/>
      </w:r>
      <w:r>
        <w:rPr>
          <w:color w:val="000000"/>
          <w:sz w:val="24"/>
          <w:szCs w:val="24"/>
        </w:rPr>
        <w:t xml:space="preserve"> Las  estrategias de control analizadas fueron: 75 (72,1%) estudios de intervenciones al  aire libre (emisiones vehiculares, energía, agricultura entre otras), 21 (21,2%)  estudios de intervenciones en interiores (cocinas limpias, calefacción) y 8 (7,7%)  estudios de estrategias mixtas (Wang et al., 2024). </w:t>
      </w:r>
      <w:commentRangeEnd w:id="28"/>
      <w:r>
        <w:rPr>
          <w:rStyle w:val="Refdecomentario"/>
          <w:color w:val="000000"/>
          <w:sz w:val="24"/>
          <w:szCs w:val="24"/>
        </w:rPr>
        <w:commentReference w:id="28"/>
      </w:r>
    </w:p>
    <w:p w14:paraId="5DC2C1E5" w14:textId="77777777" w:rsidR="00596A38" w:rsidRDefault="00000000">
      <w:pPr>
        <w:widowControl w:val="0"/>
        <w:pBdr>
          <w:top w:val="nil"/>
          <w:left w:val="nil"/>
          <w:bottom w:val="nil"/>
          <w:right w:val="nil"/>
          <w:between w:val="nil"/>
        </w:pBdr>
        <w:spacing w:before="343" w:line="264" w:lineRule="auto"/>
        <w:ind w:left="1204" w:right="258" w:hanging="351"/>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Análisis por Costos Social la Enfermedad: Este trabajo utilizó como método de  Costo Social de la enfermedad para estimar las pérdidas tanto directas como  indirectas. Para las pérdidas directas se utilizaron los registros de las retrasos,  cancelaciones y desvíos de vuelos (los costos operativos de aerolíneas más el  tiempo perdido de pasajeros). </w:t>
      </w:r>
      <w:commentRangeStart w:id="29"/>
      <w:r>
        <w:rPr>
          <w:color w:val="000000"/>
          <w:sz w:val="24"/>
          <w:szCs w:val="24"/>
        </w:rPr>
        <w:t xml:space="preserve">Otra fuente de información fueron los reportes de  los hospitales sobre el incremento de las consultas de emergencias médicas. Las  pérdidas económicas directas alcanzaron unos 230 mil millones de yuanes, siendo  el 98% atribuible a costos de salud por aumento en atenciones de urgencias (Qu  &amp; Zhang, 2013). </w:t>
      </w:r>
      <w:commentRangeEnd w:id="29"/>
      <w:r>
        <w:rPr>
          <w:rStyle w:val="Refdecomentario"/>
          <w:color w:val="000000"/>
          <w:sz w:val="24"/>
          <w:szCs w:val="24"/>
        </w:rPr>
        <w:commentReference w:id="29"/>
      </w:r>
    </w:p>
    <w:p w14:paraId="1395573E" w14:textId="77777777" w:rsidR="00596A38" w:rsidRDefault="00000000">
      <w:pPr>
        <w:widowControl w:val="0"/>
        <w:pBdr>
          <w:top w:val="nil"/>
          <w:left w:val="nil"/>
          <w:bottom w:val="nil"/>
          <w:right w:val="nil"/>
          <w:between w:val="nil"/>
        </w:pBdr>
        <w:spacing w:before="170" w:line="264" w:lineRule="auto"/>
        <w:ind w:left="479" w:right="258" w:hanging="4"/>
        <w:jc w:val="both"/>
        <w:rPr>
          <w:color w:val="000000"/>
          <w:sz w:val="24"/>
          <w:szCs w:val="24"/>
        </w:rPr>
      </w:pPr>
      <w:commentRangeStart w:id="30"/>
      <w:r>
        <w:rPr>
          <w:color w:val="000000"/>
          <w:sz w:val="24"/>
          <w:szCs w:val="24"/>
        </w:rPr>
        <w:t xml:space="preserve">A partir de esta revisión, se seleccionó la Evaluación de Análisis Costo Beneficio (ACB)  como metodología para la evaluación socioeconómica de los impactos de las  intervenciones por alertas o contingencias por contaminación del aire debido a que  permite incorporar tanto los costos de las restricciones de la contingencia como los  beneficios de estas para la ciudad de Bogotá. Así mismo permite incluir varias de las  técnicas encontradas en la revisión para estimar tantos los costos como los beneficios. </w:t>
      </w:r>
      <w:commentRangeEnd w:id="30"/>
      <w:r>
        <w:rPr>
          <w:rStyle w:val="Refdecomentario"/>
          <w:color w:val="000000"/>
          <w:sz w:val="24"/>
          <w:szCs w:val="24"/>
        </w:rPr>
        <w:commentReference w:id="30"/>
      </w:r>
    </w:p>
    <w:p w14:paraId="6340B253" w14:textId="77777777" w:rsidR="00596A38" w:rsidRDefault="00596A38">
      <w:pPr>
        <w:widowControl w:val="0"/>
        <w:pBdr>
          <w:top w:val="nil"/>
          <w:left w:val="nil"/>
          <w:bottom w:val="nil"/>
          <w:right w:val="nil"/>
          <w:between w:val="nil"/>
        </w:pBdr>
        <w:spacing w:before="170" w:line="264" w:lineRule="auto"/>
        <w:ind w:left="479" w:right="258" w:hanging="4"/>
        <w:jc w:val="both"/>
        <w:rPr>
          <w:sz w:val="24"/>
          <w:szCs w:val="24"/>
        </w:rPr>
      </w:pPr>
    </w:p>
    <w:p w14:paraId="4405FAF6" w14:textId="77777777" w:rsidR="00596A38" w:rsidRDefault="00000000">
      <w:pPr>
        <w:widowControl w:val="0"/>
        <w:pBdr>
          <w:top w:val="nil"/>
          <w:left w:val="nil"/>
          <w:bottom w:val="nil"/>
          <w:right w:val="nil"/>
          <w:between w:val="nil"/>
        </w:pBdr>
        <w:spacing w:before="12" w:line="264" w:lineRule="auto"/>
        <w:ind w:left="484" w:right="258" w:firstLine="14"/>
        <w:jc w:val="both"/>
        <w:rPr>
          <w:color w:val="000000"/>
          <w:sz w:val="24"/>
          <w:szCs w:val="24"/>
        </w:rPr>
      </w:pPr>
      <w:r>
        <w:rPr>
          <w:color w:val="000000"/>
          <w:sz w:val="24"/>
          <w:szCs w:val="24"/>
        </w:rPr>
        <w:t xml:space="preserve">El marco central de la evaluación económica será un </w:t>
      </w:r>
      <w:commentRangeStart w:id="31"/>
      <w:r>
        <w:rPr>
          <w:color w:val="000000"/>
          <w:sz w:val="24"/>
          <w:szCs w:val="24"/>
        </w:rPr>
        <w:t>modelo de ACB</w:t>
      </w:r>
      <w:commentRangeEnd w:id="31"/>
      <w:r>
        <w:rPr>
          <w:rStyle w:val="Refdecomentario"/>
          <w:color w:val="000000"/>
          <w:sz w:val="24"/>
          <w:szCs w:val="24"/>
        </w:rPr>
        <w:commentReference w:id="31"/>
      </w:r>
      <w:r>
        <w:rPr>
          <w:color w:val="000000"/>
          <w:sz w:val="24"/>
          <w:szCs w:val="24"/>
        </w:rPr>
        <w:t xml:space="preserve">. El ACB es una  técnica que permite valorar y comparar tanto los costos como las consecuencias o  beneficios de las intervenciones en términos monetarios equivalentes. Este tipo de  análisis permite valorar el excedente o el déficit económico de una intervención o un  </w:t>
      </w:r>
      <w:r>
        <w:rPr>
          <w:color w:val="000000"/>
          <w:sz w:val="24"/>
          <w:szCs w:val="24"/>
        </w:rPr>
        <w:lastRenderedPageBreak/>
        <w:t xml:space="preserve">programa con el propósito de tomar decisiones por parte de las agencias encargadas  (Drummond et al., 2015).  </w:t>
      </w:r>
    </w:p>
    <w:p w14:paraId="34797CEB" w14:textId="77777777" w:rsidR="00596A38" w:rsidRDefault="00000000">
      <w:pPr>
        <w:widowControl w:val="0"/>
        <w:pBdr>
          <w:top w:val="nil"/>
          <w:left w:val="nil"/>
          <w:bottom w:val="nil"/>
          <w:right w:val="nil"/>
          <w:between w:val="nil"/>
        </w:pBdr>
        <w:spacing w:before="328" w:line="240" w:lineRule="auto"/>
        <w:ind w:left="498"/>
        <w:rPr>
          <w:color w:val="000000"/>
          <w:sz w:val="24"/>
          <w:szCs w:val="24"/>
        </w:rPr>
      </w:pPr>
      <w:r>
        <w:rPr>
          <w:color w:val="000000"/>
          <w:sz w:val="24"/>
          <w:szCs w:val="24"/>
        </w:rPr>
        <w:t xml:space="preserve">El resultado del ACB se expresa de las siguientes maneras: </w:t>
      </w:r>
    </w:p>
    <w:p w14:paraId="33BA1D23" w14:textId="77777777" w:rsidR="00596A38" w:rsidRDefault="00000000">
      <w:pPr>
        <w:widowControl w:val="0"/>
        <w:pBdr>
          <w:top w:val="nil"/>
          <w:left w:val="nil"/>
          <w:bottom w:val="nil"/>
          <w:right w:val="nil"/>
          <w:between w:val="nil"/>
        </w:pBdr>
        <w:spacing w:before="367" w:line="543" w:lineRule="auto"/>
        <w:ind w:left="852" w:right="991"/>
        <w:rPr>
          <w:i/>
          <w:iCs/>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Ganancia monetaria neta: </w:t>
      </w:r>
      <w:r>
        <w:rPr>
          <w:i/>
          <w:iCs/>
          <w:color w:val="000000"/>
          <w:sz w:val="24"/>
          <w:szCs w:val="24"/>
        </w:rPr>
        <w:t xml:space="preserve">Beneficio neto (i)= Beneficios (i) – costos (i) </w:t>
      </w:r>
      <w:r>
        <w:rPr>
          <w:rFonts w:ascii="Noto Sans Symbols" w:eastAsia="Noto Sans Symbols" w:hAnsi="Noto Sans Symbols" w:cs="Noto Sans Symbols"/>
          <w:color w:val="000000"/>
          <w:sz w:val="24"/>
          <w:szCs w:val="24"/>
        </w:rPr>
        <w:t xml:space="preserve">• </w:t>
      </w:r>
      <w:r>
        <w:rPr>
          <w:color w:val="000000"/>
          <w:sz w:val="24"/>
          <w:szCs w:val="24"/>
        </w:rPr>
        <w:t xml:space="preserve">Razón de costo beneficio: </w:t>
      </w:r>
      <w:r>
        <w:rPr>
          <w:i/>
          <w:iCs/>
          <w:color w:val="000000"/>
          <w:sz w:val="24"/>
          <w:szCs w:val="24"/>
        </w:rPr>
        <w:t>Razón beneficio/costo (i)= Beneficios / Costos (i)</w:t>
      </w:r>
    </w:p>
    <w:p w14:paraId="05FC926C" w14:textId="77777777" w:rsidR="00596A38" w:rsidRDefault="00000000">
      <w:pPr>
        <w:widowControl w:val="0"/>
        <w:pBdr>
          <w:top w:val="nil"/>
          <w:left w:val="nil"/>
          <w:bottom w:val="nil"/>
          <w:right w:val="nil"/>
          <w:between w:val="nil"/>
        </w:pBdr>
        <w:spacing w:before="2008" w:line="240" w:lineRule="auto"/>
        <w:ind w:right="338"/>
        <w:jc w:val="right"/>
        <w:rPr>
          <w:color w:val="000000"/>
        </w:rPr>
      </w:pPr>
      <w:r>
        <w:rPr>
          <w:color w:val="000000"/>
        </w:rPr>
        <w:t xml:space="preserve">26 </w:t>
      </w:r>
    </w:p>
    <w:p w14:paraId="4589F062"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55F21001" wp14:editId="425CCB2F">
            <wp:extent cx="1352926" cy="671830"/>
            <wp:effectExtent l="0" t="0" r="0" b="0"/>
            <wp:docPr id="23"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57D7AD73" w14:textId="77777777" w:rsidR="00596A38" w:rsidRDefault="00000000">
      <w:pPr>
        <w:widowControl w:val="0"/>
        <w:pBdr>
          <w:top w:val="nil"/>
          <w:left w:val="nil"/>
          <w:bottom w:val="nil"/>
          <w:right w:val="nil"/>
          <w:between w:val="nil"/>
        </w:pBdr>
        <w:spacing w:line="263" w:lineRule="auto"/>
        <w:ind w:left="488" w:right="258" w:firstLine="8"/>
        <w:rPr>
          <w:color w:val="000000"/>
          <w:sz w:val="24"/>
          <w:szCs w:val="24"/>
        </w:rPr>
      </w:pPr>
      <w:r>
        <w:rPr>
          <w:color w:val="000000"/>
          <w:sz w:val="24"/>
          <w:szCs w:val="24"/>
        </w:rPr>
        <w:t xml:space="preserve">Los ACB en el área de la salud necesitan los siguientes insumos para realizar la  evaluación: </w:t>
      </w:r>
    </w:p>
    <w:p w14:paraId="08260A6B" w14:textId="77777777" w:rsidR="00596A38" w:rsidRDefault="00000000">
      <w:pPr>
        <w:widowControl w:val="0"/>
        <w:pBdr>
          <w:top w:val="nil"/>
          <w:left w:val="nil"/>
          <w:bottom w:val="nil"/>
          <w:right w:val="nil"/>
          <w:between w:val="nil"/>
        </w:pBdr>
        <w:spacing w:before="27" w:line="267" w:lineRule="auto"/>
        <w:ind w:left="1208" w:right="258" w:hanging="356"/>
        <w:rPr>
          <w:color w:val="000000"/>
          <w:sz w:val="24"/>
          <w:szCs w:val="24"/>
        </w:rPr>
      </w:pPr>
      <w:commentRangeStart w:id="32"/>
      <w:r>
        <w:rPr>
          <w:rFonts w:ascii="Noto Sans Symbols" w:eastAsia="Noto Sans Symbols" w:hAnsi="Noto Sans Symbols" w:cs="Noto Sans Symbols"/>
          <w:color w:val="000000"/>
          <w:sz w:val="24"/>
          <w:szCs w:val="24"/>
        </w:rPr>
        <w:t xml:space="preserve">• </w:t>
      </w:r>
      <w:r>
        <w:rPr>
          <w:color w:val="000000"/>
          <w:sz w:val="24"/>
          <w:szCs w:val="24"/>
        </w:rPr>
        <w:t xml:space="preserve">Intervención por evaluar: Corresponde a la acción, programa, política o tecnología  en salud cuyo impacto económico se desea estimar. </w:t>
      </w:r>
    </w:p>
    <w:p w14:paraId="366A6517" w14:textId="77777777" w:rsidR="00596A38" w:rsidRDefault="00000000">
      <w:pPr>
        <w:widowControl w:val="0"/>
        <w:pBdr>
          <w:top w:val="nil"/>
          <w:left w:val="nil"/>
          <w:bottom w:val="nil"/>
          <w:right w:val="nil"/>
          <w:between w:val="nil"/>
        </w:pBdr>
        <w:spacing w:before="23" w:line="269" w:lineRule="auto"/>
        <w:ind w:left="852" w:right="258"/>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Alternativa de comparación: Es el escenario contra el cual se evalúa la  intervención. Representa lo que ocurriría en ausencia de la acción propuesta. </w:t>
      </w:r>
      <w:r>
        <w:rPr>
          <w:rFonts w:ascii="Noto Sans Symbols" w:eastAsia="Noto Sans Symbols" w:hAnsi="Noto Sans Symbols" w:cs="Noto Sans Symbols"/>
          <w:color w:val="000000"/>
          <w:sz w:val="24"/>
          <w:szCs w:val="24"/>
        </w:rPr>
        <w:t xml:space="preserve">• </w:t>
      </w:r>
      <w:r>
        <w:rPr>
          <w:color w:val="000000"/>
          <w:sz w:val="24"/>
          <w:szCs w:val="24"/>
        </w:rPr>
        <w:t xml:space="preserve">Horizonte temporal: Define el período durante el cual se miden los costos y  beneficios de la intervención.  </w:t>
      </w:r>
    </w:p>
    <w:p w14:paraId="2AB5025E" w14:textId="77777777" w:rsidR="00596A38" w:rsidRDefault="00000000">
      <w:pPr>
        <w:widowControl w:val="0"/>
        <w:pBdr>
          <w:top w:val="nil"/>
          <w:left w:val="nil"/>
          <w:bottom w:val="nil"/>
          <w:right w:val="nil"/>
          <w:between w:val="nil"/>
        </w:pBdr>
        <w:spacing w:before="21" w:line="267" w:lineRule="auto"/>
        <w:ind w:left="1203" w:right="258" w:hanging="351"/>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Tasa de descuento: Es el parámetro que permite traer a valor presente los costos  y beneficios que ocurren en el futuro.  </w:t>
      </w:r>
    </w:p>
    <w:p w14:paraId="7D288FE9" w14:textId="77777777" w:rsidR="00596A38" w:rsidRDefault="00000000">
      <w:pPr>
        <w:widowControl w:val="0"/>
        <w:pBdr>
          <w:top w:val="nil"/>
          <w:left w:val="nil"/>
          <w:bottom w:val="nil"/>
          <w:right w:val="nil"/>
          <w:between w:val="nil"/>
        </w:pBdr>
        <w:spacing w:before="23" w:line="263" w:lineRule="auto"/>
        <w:ind w:left="1215" w:right="258" w:hanging="363"/>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Población objetivo: Es el grupo de personas sobre el cual recaen los costos y  beneficios de la intervención. </w:t>
      </w:r>
    </w:p>
    <w:p w14:paraId="1825CD97" w14:textId="77777777" w:rsidR="00596A38" w:rsidRDefault="00000000">
      <w:pPr>
        <w:widowControl w:val="0"/>
        <w:pBdr>
          <w:top w:val="nil"/>
          <w:left w:val="nil"/>
          <w:bottom w:val="nil"/>
          <w:right w:val="nil"/>
          <w:between w:val="nil"/>
        </w:pBdr>
        <w:spacing w:before="32" w:line="263" w:lineRule="auto"/>
        <w:ind w:left="1207" w:right="258" w:hanging="355"/>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Perspectiva del análisis: Define qué costos y beneficios se incluyen según el punto  de vista del evaluador. Los tipos de perspectiva incluyen: social, sistema de salud,  asegurador o paciente, entre otras. </w:t>
      </w:r>
    </w:p>
    <w:p w14:paraId="7D4CDBB7" w14:textId="77777777" w:rsidR="00596A38" w:rsidRDefault="00000000">
      <w:pPr>
        <w:widowControl w:val="0"/>
        <w:pBdr>
          <w:top w:val="nil"/>
          <w:left w:val="nil"/>
          <w:bottom w:val="nil"/>
          <w:right w:val="nil"/>
          <w:between w:val="nil"/>
        </w:pBdr>
        <w:spacing w:before="27" w:line="267" w:lineRule="auto"/>
        <w:ind w:left="1209" w:right="258" w:hanging="356"/>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Incertidumbre: Reconoce que los parámetros del modelo no son conocidos con  certeza. </w:t>
      </w:r>
      <w:commentRangeEnd w:id="32"/>
      <w:r>
        <w:rPr>
          <w:rStyle w:val="Refdecomentario"/>
          <w:color w:val="000000"/>
          <w:sz w:val="24"/>
          <w:szCs w:val="24"/>
        </w:rPr>
        <w:commentReference w:id="32"/>
      </w:r>
    </w:p>
    <w:p w14:paraId="0895EEB9" w14:textId="77777777" w:rsidR="00596A38" w:rsidRDefault="00000000">
      <w:pPr>
        <w:widowControl w:val="0"/>
        <w:pBdr>
          <w:top w:val="nil"/>
          <w:left w:val="nil"/>
          <w:bottom w:val="nil"/>
          <w:right w:val="nil"/>
          <w:between w:val="nil"/>
        </w:pBdr>
        <w:spacing w:before="167" w:line="264" w:lineRule="auto"/>
        <w:ind w:left="482" w:right="258" w:firstLine="15"/>
        <w:jc w:val="both"/>
        <w:rPr>
          <w:color w:val="000000"/>
          <w:sz w:val="24"/>
          <w:szCs w:val="24"/>
        </w:rPr>
      </w:pPr>
      <w:r>
        <w:rPr>
          <w:color w:val="000000"/>
          <w:sz w:val="24"/>
          <w:szCs w:val="24"/>
        </w:rPr>
        <w:t xml:space="preserve">Estos modelos son utilizados de manera rutinaria en la evaluación de políticas públicas  ambientales y relacionadas a la salud debido a que proporcionan un marco que permite  </w:t>
      </w:r>
      <w:r>
        <w:rPr>
          <w:color w:val="000000"/>
          <w:sz w:val="24"/>
          <w:szCs w:val="24"/>
        </w:rPr>
        <w:lastRenderedPageBreak/>
        <w:t xml:space="preserve">analizar las consecuencias de la política más allá de los grupos de interés directamente  afectados por la misma. Algunas de sus aplicaciones en salud son: Financiación de  vacunas bivalentes del COVID (Lin et al., 2023), efectos sobre la salud de las políticas  de movilidad urbana (Mela &amp; Girardi, 2022), efectos sobre la salud los vertederos de  basura (Comincioli et al., 2024), implementación de protocolos para cirugías colorrectales  (Ruiz Torres et al., 2024), programas preventivos para evitar caídas (Dykes et al., 2023) </w:t>
      </w:r>
    </w:p>
    <w:p w14:paraId="7AF3F0C4" w14:textId="77777777" w:rsidR="00596A38" w:rsidRDefault="00000000">
      <w:pPr>
        <w:widowControl w:val="0"/>
        <w:pBdr>
          <w:top w:val="nil"/>
          <w:left w:val="nil"/>
          <w:bottom w:val="nil"/>
          <w:right w:val="nil"/>
          <w:between w:val="nil"/>
        </w:pBdr>
        <w:spacing w:before="12" w:line="240" w:lineRule="auto"/>
        <w:ind w:left="488"/>
        <w:rPr>
          <w:color w:val="000000"/>
          <w:sz w:val="24"/>
          <w:szCs w:val="24"/>
        </w:rPr>
      </w:pPr>
      <w:r>
        <w:rPr>
          <w:color w:val="000000"/>
          <w:sz w:val="24"/>
          <w:szCs w:val="24"/>
        </w:rPr>
        <w:t xml:space="preserve">entre otros.  </w:t>
      </w:r>
    </w:p>
    <w:p w14:paraId="7B688CEE" w14:textId="77777777" w:rsidR="00596A38" w:rsidRDefault="00000000">
      <w:pPr>
        <w:widowControl w:val="0"/>
        <w:pBdr>
          <w:top w:val="nil"/>
          <w:left w:val="nil"/>
          <w:bottom w:val="nil"/>
          <w:right w:val="nil"/>
          <w:between w:val="nil"/>
        </w:pBdr>
        <w:spacing w:before="353" w:line="265" w:lineRule="auto"/>
        <w:ind w:left="489" w:right="258" w:firstLine="9"/>
        <w:jc w:val="both"/>
        <w:rPr>
          <w:color w:val="000000"/>
          <w:sz w:val="24"/>
          <w:szCs w:val="24"/>
        </w:rPr>
      </w:pPr>
      <w:r>
        <w:rPr>
          <w:color w:val="000000"/>
          <w:sz w:val="24"/>
          <w:szCs w:val="24"/>
        </w:rPr>
        <w:t xml:space="preserve">Este tipo de modelo es el eje central de la toma de decisiones en la política pública  basadas en evidencia debido a que es un proceso sistemático y analítico de comparar  beneficios y costos que permiten balancear los beneficios de una política en comparación  con los costos asociados que esta podría traer a la sociedad (Mishan &amp; Quah, 2020). </w:t>
      </w:r>
    </w:p>
    <w:p w14:paraId="74F37EDE" w14:textId="77777777" w:rsidR="00596A38" w:rsidRDefault="00000000">
      <w:pPr>
        <w:widowControl w:val="0"/>
        <w:pBdr>
          <w:top w:val="nil"/>
          <w:left w:val="nil"/>
          <w:bottom w:val="nil"/>
          <w:right w:val="nil"/>
          <w:between w:val="nil"/>
        </w:pBdr>
        <w:spacing w:before="11" w:line="263" w:lineRule="auto"/>
        <w:ind w:left="488" w:right="258" w:firstLine="10"/>
        <w:jc w:val="both"/>
        <w:rPr>
          <w:color w:val="000000"/>
          <w:sz w:val="24"/>
          <w:szCs w:val="24"/>
        </w:rPr>
      </w:pPr>
      <w:r>
        <w:rPr>
          <w:color w:val="000000"/>
          <w:sz w:val="24"/>
          <w:szCs w:val="24"/>
        </w:rPr>
        <w:t xml:space="preserve">Una de las limitaciones del uso del </w:t>
      </w:r>
      <w:commentRangeStart w:id="33"/>
      <w:r>
        <w:rPr>
          <w:color w:val="000000"/>
          <w:sz w:val="24"/>
          <w:szCs w:val="24"/>
        </w:rPr>
        <w:t xml:space="preserve">ACB </w:t>
      </w:r>
      <w:commentRangeEnd w:id="33"/>
      <w:r>
        <w:rPr>
          <w:rStyle w:val="Refdecomentario"/>
          <w:color w:val="000000"/>
          <w:sz w:val="24"/>
          <w:szCs w:val="24"/>
        </w:rPr>
        <w:commentReference w:id="33"/>
      </w:r>
      <w:r>
        <w:rPr>
          <w:color w:val="000000"/>
          <w:sz w:val="24"/>
          <w:szCs w:val="24"/>
        </w:rPr>
        <w:t xml:space="preserve">como criterio de decisión para la priorización de  medidas es que no contempla todos los aspectos que afectan su interpretación, sin  embargo, un proceso participativo de los actores involucrados durante su desarrollo es  una estrategia que puede ser implementada para mejorar la percepción de su utilidad  (Dehnhardt et al., 2022). </w:t>
      </w:r>
    </w:p>
    <w:p w14:paraId="3C5706F4" w14:textId="77777777" w:rsidR="00596A38" w:rsidRDefault="00000000">
      <w:pPr>
        <w:widowControl w:val="0"/>
        <w:pBdr>
          <w:top w:val="nil"/>
          <w:left w:val="nil"/>
          <w:bottom w:val="nil"/>
          <w:right w:val="nil"/>
          <w:between w:val="nil"/>
        </w:pBdr>
        <w:spacing w:before="1606" w:line="240" w:lineRule="auto"/>
        <w:ind w:right="338"/>
        <w:jc w:val="right"/>
        <w:rPr>
          <w:color w:val="000000"/>
        </w:rPr>
      </w:pPr>
      <w:r>
        <w:rPr>
          <w:color w:val="000000"/>
        </w:rPr>
        <w:t xml:space="preserve">27 </w:t>
      </w:r>
    </w:p>
    <w:p w14:paraId="71B2A5AA"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7CEB9539" wp14:editId="74C8B306">
            <wp:extent cx="1352926" cy="671830"/>
            <wp:effectExtent l="0" t="0" r="0" b="0"/>
            <wp:docPr id="2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6D8A6197" w14:textId="77777777" w:rsidR="00596A38" w:rsidRDefault="00000000">
      <w:pPr>
        <w:widowControl w:val="0"/>
        <w:pBdr>
          <w:top w:val="nil"/>
          <w:left w:val="nil"/>
          <w:bottom w:val="nil"/>
          <w:right w:val="nil"/>
          <w:between w:val="nil"/>
        </w:pBdr>
        <w:spacing w:line="263" w:lineRule="auto"/>
        <w:ind w:left="487" w:right="258" w:firstLine="3"/>
        <w:jc w:val="both"/>
        <w:rPr>
          <w:color w:val="000000"/>
          <w:sz w:val="24"/>
          <w:szCs w:val="24"/>
        </w:rPr>
      </w:pPr>
      <w:r>
        <w:rPr>
          <w:color w:val="000000"/>
          <w:sz w:val="24"/>
          <w:szCs w:val="24"/>
        </w:rPr>
        <w:t xml:space="preserve">Otra de las limitaciones del uso del ACB son las dificultades en la medición y estimación  de los potenciales costos y beneficios. Una de las formas de reducir este riesgo en el  método es incluir expertos en el área que asesoren el proceso(Francis, 2025).  </w:t>
      </w:r>
    </w:p>
    <w:p w14:paraId="70CEE15A" w14:textId="77777777" w:rsidR="00596A38" w:rsidRDefault="00000000">
      <w:pPr>
        <w:widowControl w:val="0"/>
        <w:pBdr>
          <w:top w:val="nil"/>
          <w:left w:val="nil"/>
          <w:bottom w:val="nil"/>
          <w:right w:val="nil"/>
          <w:between w:val="nil"/>
        </w:pBdr>
        <w:spacing w:before="334" w:line="240" w:lineRule="auto"/>
        <w:ind w:left="528"/>
        <w:rPr>
          <w:b/>
          <w:bCs/>
          <w:color w:val="4F81BD"/>
          <w:sz w:val="24"/>
          <w:szCs w:val="24"/>
        </w:rPr>
      </w:pPr>
      <w:r>
        <w:rPr>
          <w:b/>
          <w:bCs/>
          <w:color w:val="4F81BD"/>
          <w:sz w:val="24"/>
          <w:szCs w:val="24"/>
        </w:rPr>
        <w:t xml:space="preserve">2.4. Estructura del modelo de evaluación </w:t>
      </w:r>
    </w:p>
    <w:p w14:paraId="4BA83181" w14:textId="77777777" w:rsidR="00596A38" w:rsidRDefault="00000000">
      <w:pPr>
        <w:widowControl w:val="0"/>
        <w:pBdr>
          <w:top w:val="nil"/>
          <w:left w:val="nil"/>
          <w:bottom w:val="nil"/>
          <w:right w:val="nil"/>
          <w:between w:val="nil"/>
        </w:pBdr>
        <w:spacing w:before="271" w:line="263" w:lineRule="auto"/>
        <w:ind w:left="487" w:right="258" w:firstLine="11"/>
        <w:jc w:val="both"/>
        <w:rPr>
          <w:color w:val="000000"/>
          <w:sz w:val="24"/>
          <w:szCs w:val="24"/>
        </w:rPr>
      </w:pPr>
      <w:r>
        <w:rPr>
          <w:color w:val="000000"/>
          <w:sz w:val="24"/>
          <w:szCs w:val="24"/>
        </w:rPr>
        <w:t xml:space="preserve">Este modelo contempla tres (3) niveles de evaluación de los impactos socioeconómicos  de las medidas restrictivas implementadas durante contingencias que se decreten debido  a los altos niveles de contaminación del aire en la ciudad. Los tres niveles de evaluación  están diseñados como progresivos en complejidad y complementarios en las  perspectivas de la evaluación con el fin de aumentar en cada nivel la cobertura y  granularidad de la evaluación de los impactos socioeconómicos: </w:t>
      </w:r>
    </w:p>
    <w:p w14:paraId="0E800CCA" w14:textId="77777777" w:rsidR="00596A38" w:rsidRDefault="00000000">
      <w:pPr>
        <w:widowControl w:val="0"/>
        <w:pBdr>
          <w:top w:val="nil"/>
          <w:left w:val="nil"/>
          <w:bottom w:val="nil"/>
          <w:right w:val="nil"/>
          <w:between w:val="nil"/>
        </w:pBdr>
        <w:spacing w:before="348" w:line="264" w:lineRule="auto"/>
        <w:ind w:left="1199" w:right="258" w:hanging="347"/>
        <w:jc w:val="both"/>
        <w:rPr>
          <w:color w:val="000000"/>
          <w:sz w:val="24"/>
          <w:szCs w:val="24"/>
        </w:rPr>
      </w:pPr>
      <w:r>
        <w:rPr>
          <w:rFonts w:ascii="Noto Sans Symbols" w:eastAsia="Noto Sans Symbols" w:hAnsi="Noto Sans Symbols" w:cs="Noto Sans Symbols"/>
          <w:color w:val="000000"/>
          <w:sz w:val="24"/>
          <w:szCs w:val="24"/>
        </w:rPr>
        <w:t xml:space="preserve">• </w:t>
      </w:r>
      <w:r>
        <w:rPr>
          <w:b/>
          <w:bCs/>
          <w:color w:val="000000"/>
          <w:sz w:val="24"/>
          <w:szCs w:val="24"/>
        </w:rPr>
        <w:t xml:space="preserve">Nivel Básico: </w:t>
      </w:r>
      <w:r>
        <w:rPr>
          <w:color w:val="000000"/>
          <w:sz w:val="24"/>
          <w:szCs w:val="24"/>
        </w:rPr>
        <w:t xml:space="preserve">En este nivel de evaluación económica se utilizará información de  las secretarías distritales de salud (SDS) y </w:t>
      </w:r>
      <w:commentRangeStart w:id="34"/>
      <w:r>
        <w:rPr>
          <w:color w:val="000000"/>
          <w:sz w:val="24"/>
          <w:szCs w:val="24"/>
        </w:rPr>
        <w:t xml:space="preserve">de ambiente de la ciudad (SDA) </w:t>
      </w:r>
      <w:commentRangeEnd w:id="34"/>
      <w:r>
        <w:rPr>
          <w:rStyle w:val="Refdecomentario"/>
          <w:color w:val="000000"/>
          <w:sz w:val="24"/>
          <w:szCs w:val="24"/>
        </w:rPr>
        <w:commentReference w:id="34"/>
      </w:r>
      <w:r>
        <w:rPr>
          <w:color w:val="000000"/>
          <w:sz w:val="24"/>
          <w:szCs w:val="24"/>
        </w:rPr>
        <w:t xml:space="preserve">de  Bogotá relacionada con concentraciones de contaminantes, mortalidad, censos  vehiculares y de fuentes fijas. Así como información del Departamento  Administrativo Nacional de Estadística (DANE) del Producto Interno Bruto (PIB)  Trimestral de Bogotá y la Matriz Insumo – Producto. Para el nivel básico se  contemplarán dentro del modelo de evaluación económica como costos, la  </w:t>
      </w:r>
      <w:r>
        <w:rPr>
          <w:color w:val="000000"/>
          <w:sz w:val="24"/>
          <w:szCs w:val="24"/>
        </w:rPr>
        <w:lastRenderedPageBreak/>
        <w:t xml:space="preserve">producción que no se puede realizar en el sector productivo (cuyo impacto directo  lo recibe el sector transporte y el industrial, sin embargo, repercute en toda la  actividad económica) y como beneficios la valoración económica de la mortalidad  atribuible evitada como consecuencia de las restricciones que están descritas en  el IBOCA. La ventaja de este nivel es su fácil implementación y su bajo costo. Sin  embargo, su principal limitación es el bajo nivel de desagregación de la  información.  </w:t>
      </w:r>
    </w:p>
    <w:p w14:paraId="61775C93" w14:textId="77777777" w:rsidR="00596A38" w:rsidRDefault="00000000">
      <w:pPr>
        <w:widowControl w:val="0"/>
        <w:pBdr>
          <w:top w:val="nil"/>
          <w:left w:val="nil"/>
          <w:bottom w:val="nil"/>
          <w:right w:val="nil"/>
          <w:between w:val="nil"/>
        </w:pBdr>
        <w:spacing w:before="348" w:line="263" w:lineRule="auto"/>
        <w:ind w:left="1207" w:right="258" w:hanging="355"/>
        <w:jc w:val="both"/>
        <w:rPr>
          <w:color w:val="000000"/>
          <w:sz w:val="24"/>
          <w:szCs w:val="24"/>
        </w:rPr>
      </w:pPr>
      <w:r>
        <w:rPr>
          <w:rFonts w:ascii="Noto Sans Symbols" w:eastAsia="Noto Sans Symbols" w:hAnsi="Noto Sans Symbols" w:cs="Noto Sans Symbols"/>
          <w:color w:val="000000"/>
          <w:sz w:val="24"/>
          <w:szCs w:val="24"/>
        </w:rPr>
        <w:t xml:space="preserve">• </w:t>
      </w:r>
      <w:r>
        <w:rPr>
          <w:b/>
          <w:bCs/>
          <w:color w:val="000000"/>
          <w:sz w:val="24"/>
          <w:szCs w:val="24"/>
        </w:rPr>
        <w:t xml:space="preserve">Nivel Intermedio: </w:t>
      </w:r>
      <w:r>
        <w:rPr>
          <w:color w:val="000000"/>
          <w:sz w:val="24"/>
          <w:szCs w:val="24"/>
        </w:rPr>
        <w:t xml:space="preserve">En este nivel de evaluación económica se utilizará información  de otras secretarías distritales como la de educación y entidades como FENALCO,  la ANDI entre otras agremiaciones para complementar el análisis elaborado en el  nivel básico. </w:t>
      </w:r>
    </w:p>
    <w:p w14:paraId="3B276046" w14:textId="77777777" w:rsidR="00596A38" w:rsidRDefault="00000000">
      <w:pPr>
        <w:widowControl w:val="0"/>
        <w:pBdr>
          <w:top w:val="nil"/>
          <w:left w:val="nil"/>
          <w:bottom w:val="nil"/>
          <w:right w:val="nil"/>
          <w:between w:val="nil"/>
        </w:pBdr>
        <w:spacing w:before="17" w:line="263" w:lineRule="auto"/>
        <w:ind w:left="1173" w:right="615" w:firstLine="10"/>
        <w:jc w:val="both"/>
        <w:rPr>
          <w:color w:val="000000"/>
          <w:sz w:val="24"/>
          <w:szCs w:val="24"/>
        </w:rPr>
      </w:pPr>
      <w:r>
        <w:rPr>
          <w:color w:val="000000"/>
          <w:sz w:val="24"/>
          <w:szCs w:val="24"/>
        </w:rPr>
        <w:t xml:space="preserve">Para el nivel intermedio se contemplarán dentro del modelo de evaluación  económica como costos los relacionados con la operación de la industria y  comercio formal incluyendo la disminución en la venta de combustibles en las  estaciones de servicio durante la contingencia, el costo oportunidad en la  producción y los ingresos por la implementación de restricciones por calidad  del aire en la industria así como el costo de horas extras y recargos nocturnos  en personal de transporte de mercancías en industrias y trabajos formales  agremiados en asociaciones nacionales como ANDI y FENALCO. Como </w:t>
      </w:r>
    </w:p>
    <w:p w14:paraId="70A53458" w14:textId="77777777" w:rsidR="00596A38" w:rsidRDefault="00000000">
      <w:pPr>
        <w:widowControl w:val="0"/>
        <w:pBdr>
          <w:top w:val="nil"/>
          <w:left w:val="nil"/>
          <w:bottom w:val="nil"/>
          <w:right w:val="nil"/>
          <w:between w:val="nil"/>
        </w:pBdr>
        <w:spacing w:before="660" w:line="240" w:lineRule="auto"/>
        <w:ind w:right="338"/>
        <w:jc w:val="right"/>
        <w:rPr>
          <w:color w:val="000000"/>
        </w:rPr>
      </w:pPr>
      <w:r>
        <w:rPr>
          <w:color w:val="000000"/>
        </w:rPr>
        <w:t xml:space="preserve">28 </w:t>
      </w:r>
    </w:p>
    <w:p w14:paraId="0CD608C9"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5288EF2E" wp14:editId="6A4C973E">
            <wp:extent cx="1352926" cy="671830"/>
            <wp:effectExtent l="0" t="0" r="0" b="0"/>
            <wp:docPr id="28"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0A1BC164" w14:textId="77777777" w:rsidR="00596A38" w:rsidRDefault="00000000">
      <w:pPr>
        <w:widowControl w:val="0"/>
        <w:pBdr>
          <w:top w:val="nil"/>
          <w:left w:val="nil"/>
          <w:bottom w:val="nil"/>
          <w:right w:val="nil"/>
          <w:between w:val="nil"/>
        </w:pBdr>
        <w:spacing w:line="265" w:lineRule="auto"/>
        <w:ind w:left="1173" w:right="615" w:firstLine="8"/>
        <w:jc w:val="both"/>
        <w:rPr>
          <w:color w:val="000000"/>
          <w:sz w:val="24"/>
          <w:szCs w:val="24"/>
        </w:rPr>
      </w:pPr>
      <w:commentRangeStart w:id="35"/>
      <w:r>
        <w:rPr>
          <w:color w:val="000000"/>
          <w:sz w:val="24"/>
          <w:szCs w:val="24"/>
        </w:rPr>
        <w:t>beneficios se incluyen los costos directos en atención en salud evitados  (morbilidad atendida evitada</w:t>
      </w:r>
      <w:commentRangeEnd w:id="35"/>
      <w:r>
        <w:rPr>
          <w:rStyle w:val="Refdecomentario"/>
          <w:color w:val="000000"/>
          <w:sz w:val="24"/>
          <w:szCs w:val="24"/>
        </w:rPr>
        <w:commentReference w:id="35"/>
      </w:r>
      <w:r>
        <w:rPr>
          <w:color w:val="000000"/>
          <w:sz w:val="24"/>
          <w:szCs w:val="24"/>
        </w:rPr>
        <w:t xml:space="preserve">) que asume el sistema producto de las  condiciones ambientales de la ciudad </w:t>
      </w:r>
      <w:commentRangeStart w:id="36"/>
      <w:r>
        <w:rPr>
          <w:color w:val="000000"/>
          <w:sz w:val="24"/>
          <w:szCs w:val="24"/>
        </w:rPr>
        <w:t xml:space="preserve">y la valoración indirecta que asume el  sistema escolar por inasistencias evitadas.  </w:t>
      </w:r>
      <w:commentRangeEnd w:id="36"/>
      <w:r>
        <w:rPr>
          <w:rStyle w:val="Refdecomentario"/>
          <w:color w:val="000000"/>
          <w:sz w:val="24"/>
          <w:szCs w:val="24"/>
        </w:rPr>
        <w:commentReference w:id="36"/>
      </w:r>
    </w:p>
    <w:p w14:paraId="65D6DFE9" w14:textId="77777777" w:rsidR="00596A38" w:rsidRDefault="00000000">
      <w:pPr>
        <w:widowControl w:val="0"/>
        <w:pBdr>
          <w:top w:val="nil"/>
          <w:left w:val="nil"/>
          <w:bottom w:val="nil"/>
          <w:right w:val="nil"/>
          <w:between w:val="nil"/>
        </w:pBdr>
        <w:spacing w:before="11" w:line="263" w:lineRule="auto"/>
        <w:ind w:left="1174" w:right="615" w:firstLine="8"/>
        <w:jc w:val="both"/>
        <w:rPr>
          <w:color w:val="000000"/>
          <w:sz w:val="24"/>
          <w:szCs w:val="24"/>
        </w:rPr>
      </w:pPr>
      <w:r>
        <w:rPr>
          <w:color w:val="000000"/>
          <w:sz w:val="24"/>
          <w:szCs w:val="24"/>
        </w:rPr>
        <w:t xml:space="preserve">La ventaja de este nivel es su mayor nivel de desagregación y detalle para el  análisis de los impactos. Su principal limitación es el </w:t>
      </w:r>
      <w:commentRangeStart w:id="37"/>
      <w:r>
        <w:rPr>
          <w:color w:val="000000"/>
          <w:sz w:val="24"/>
          <w:szCs w:val="24"/>
        </w:rPr>
        <w:t xml:space="preserve">disponibilidad </w:t>
      </w:r>
      <w:commentRangeEnd w:id="37"/>
      <w:r>
        <w:rPr>
          <w:rStyle w:val="Refdecomentario"/>
          <w:color w:val="000000"/>
          <w:sz w:val="24"/>
          <w:szCs w:val="24"/>
        </w:rPr>
        <w:commentReference w:id="37"/>
      </w:r>
      <w:r>
        <w:rPr>
          <w:color w:val="000000"/>
          <w:sz w:val="24"/>
          <w:szCs w:val="24"/>
        </w:rPr>
        <w:t xml:space="preserve">y gestión  para el acceso a los datos que dependen de otras entidades distintas a la  Secretaría Distrital de Salud.  </w:t>
      </w:r>
    </w:p>
    <w:p w14:paraId="7F58CB87" w14:textId="77777777" w:rsidR="00596A38" w:rsidRDefault="00000000">
      <w:pPr>
        <w:widowControl w:val="0"/>
        <w:pBdr>
          <w:top w:val="nil"/>
          <w:left w:val="nil"/>
          <w:bottom w:val="nil"/>
          <w:right w:val="nil"/>
          <w:between w:val="nil"/>
        </w:pBdr>
        <w:spacing w:before="329" w:line="264" w:lineRule="auto"/>
        <w:ind w:left="1174" w:right="615" w:firstLine="9"/>
        <w:jc w:val="both"/>
        <w:rPr>
          <w:color w:val="000000"/>
          <w:sz w:val="24"/>
          <w:szCs w:val="24"/>
        </w:rPr>
      </w:pPr>
      <w:r>
        <w:rPr>
          <w:b/>
          <w:bCs/>
          <w:color w:val="000000"/>
          <w:sz w:val="24"/>
          <w:szCs w:val="24"/>
        </w:rPr>
        <w:t xml:space="preserve">Nivel Avanzado: </w:t>
      </w:r>
      <w:r>
        <w:rPr>
          <w:color w:val="000000"/>
          <w:sz w:val="24"/>
          <w:szCs w:val="24"/>
        </w:rPr>
        <w:t xml:space="preserve">Para este nivel se propone el levantamiento de información  primaria en operativos de campo para obtener la mayor cantidad de  información disponible para estimar los impactos socioeconómicos de las  medidas restrictivas desde la perspectiva de los habitantes ciudad de Bogotá.  Para el nivel avanzado se contemplarán dentro del modelo de evaluación  económica como costos el costo oportunidad por la implementación de  restricciones por calidad del aire en toda la economía de la ciudad de Bogotá,  haciendo énfasis en las pequeñas y </w:t>
      </w:r>
      <w:commentRangeStart w:id="38"/>
      <w:r>
        <w:rPr>
          <w:color w:val="000000"/>
          <w:sz w:val="24"/>
          <w:szCs w:val="24"/>
        </w:rPr>
        <w:t xml:space="preserve">medias </w:t>
      </w:r>
      <w:commentRangeEnd w:id="38"/>
      <w:r>
        <w:rPr>
          <w:rStyle w:val="Refdecomentario"/>
          <w:color w:val="000000"/>
          <w:sz w:val="24"/>
          <w:szCs w:val="24"/>
        </w:rPr>
        <w:commentReference w:id="38"/>
      </w:r>
      <w:r>
        <w:rPr>
          <w:color w:val="000000"/>
          <w:sz w:val="24"/>
          <w:szCs w:val="24"/>
        </w:rPr>
        <w:t xml:space="preserve">empresas, así como en los  impactos en trabajadores informales. Como beneficios se incluyen aspectos  relacionados con la reducción de morbilidad sentida (que no llegó a centros de  atención) y que involucra el gasto de bolsillo por exacerbación de  enfermedades respiratorias </w:t>
      </w:r>
      <w:r>
        <w:rPr>
          <w:color w:val="000000"/>
          <w:sz w:val="24"/>
          <w:szCs w:val="24"/>
        </w:rPr>
        <w:lastRenderedPageBreak/>
        <w:t xml:space="preserve">de manejo en casa (ASMA, EPOC, etc). </w:t>
      </w:r>
    </w:p>
    <w:p w14:paraId="0C84EABD" w14:textId="77777777" w:rsidR="00596A38" w:rsidRDefault="00000000">
      <w:pPr>
        <w:widowControl w:val="0"/>
        <w:pBdr>
          <w:top w:val="nil"/>
          <w:left w:val="nil"/>
          <w:bottom w:val="nil"/>
          <w:right w:val="nil"/>
          <w:between w:val="nil"/>
        </w:pBdr>
        <w:spacing w:before="328" w:line="263" w:lineRule="auto"/>
        <w:ind w:left="1174" w:right="615" w:firstLine="8"/>
        <w:jc w:val="both"/>
        <w:rPr>
          <w:color w:val="000000"/>
          <w:sz w:val="24"/>
          <w:szCs w:val="24"/>
        </w:rPr>
      </w:pPr>
      <w:r>
        <w:rPr>
          <w:color w:val="000000"/>
          <w:sz w:val="24"/>
          <w:szCs w:val="24"/>
        </w:rPr>
        <w:t xml:space="preserve">La ventaja de este nivel es su mayor nivel de desagregación y detalle para el  análisis de los impactos debido a que hace énfasis en la economía informal y  en la micro, pequeña y mediana empresa. Su principal limitación es el costo  para el levamiento de los datos y la complejidad técnica que implica la  realización de un operativo de campo. </w:t>
      </w:r>
    </w:p>
    <w:p w14:paraId="622E0F54" w14:textId="77777777" w:rsidR="00596A38" w:rsidRDefault="00000000">
      <w:pPr>
        <w:widowControl w:val="0"/>
        <w:pBdr>
          <w:top w:val="nil"/>
          <w:left w:val="nil"/>
          <w:bottom w:val="nil"/>
          <w:right w:val="nil"/>
          <w:between w:val="nil"/>
        </w:pBdr>
        <w:spacing w:before="334" w:line="263" w:lineRule="auto"/>
        <w:ind w:left="489" w:right="258" w:firstLine="9"/>
        <w:rPr>
          <w:color w:val="000000"/>
          <w:sz w:val="24"/>
          <w:szCs w:val="24"/>
        </w:rPr>
      </w:pPr>
      <w:r>
        <w:rPr>
          <w:color w:val="000000"/>
          <w:sz w:val="24"/>
          <w:szCs w:val="24"/>
        </w:rPr>
        <w:t xml:space="preserve">Estos niveles son complementarios, es decir la información existente en el nivel básico  complementa el nivel intermedio y de la misma manera lo hace con el nivel avanzado.  </w:t>
      </w:r>
    </w:p>
    <w:p w14:paraId="1C0EEBF9" w14:textId="77777777" w:rsidR="00596A38" w:rsidRDefault="00000000">
      <w:pPr>
        <w:widowControl w:val="0"/>
        <w:pBdr>
          <w:top w:val="nil"/>
          <w:left w:val="nil"/>
          <w:bottom w:val="nil"/>
          <w:right w:val="nil"/>
          <w:between w:val="nil"/>
        </w:pBdr>
        <w:spacing w:before="329" w:line="263" w:lineRule="auto"/>
        <w:ind w:left="495" w:right="258" w:firstLine="3"/>
        <w:rPr>
          <w:color w:val="000000"/>
          <w:sz w:val="24"/>
          <w:szCs w:val="24"/>
        </w:rPr>
      </w:pPr>
      <w:r>
        <w:rPr>
          <w:color w:val="000000"/>
          <w:sz w:val="24"/>
          <w:szCs w:val="24"/>
        </w:rPr>
        <w:t>El cuadro 4 muestra un resumen del esquema de evaluación por niveles con sus  resultados, ventajas y desventajas de cada uno de los niveles de evaluación.</w:t>
      </w:r>
    </w:p>
    <w:p w14:paraId="037F7CDD" w14:textId="77777777" w:rsidR="00596A38" w:rsidRDefault="00000000">
      <w:pPr>
        <w:widowControl w:val="0"/>
        <w:pBdr>
          <w:top w:val="nil"/>
          <w:left w:val="nil"/>
          <w:bottom w:val="nil"/>
          <w:right w:val="nil"/>
          <w:between w:val="nil"/>
        </w:pBdr>
        <w:spacing w:before="2830" w:line="240" w:lineRule="auto"/>
        <w:ind w:right="338"/>
        <w:jc w:val="right"/>
        <w:rPr>
          <w:color w:val="000000"/>
        </w:rPr>
      </w:pPr>
      <w:r>
        <w:rPr>
          <w:color w:val="000000"/>
        </w:rPr>
        <w:t xml:space="preserve">29 </w:t>
      </w:r>
    </w:p>
    <w:p w14:paraId="4CE5CFC0"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17531612" wp14:editId="69825D45">
            <wp:extent cx="1352926" cy="671830"/>
            <wp:effectExtent l="0" t="0" r="0" b="0"/>
            <wp:docPr id="2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275FCBB3" w14:textId="77777777" w:rsidR="00596A38" w:rsidRDefault="00000000">
      <w:pPr>
        <w:widowControl w:val="0"/>
        <w:pBdr>
          <w:top w:val="nil"/>
          <w:left w:val="nil"/>
          <w:bottom w:val="nil"/>
          <w:right w:val="nil"/>
          <w:between w:val="nil"/>
        </w:pBdr>
        <w:spacing w:line="231" w:lineRule="auto"/>
        <w:ind w:left="485" w:right="701" w:firstLine="5"/>
        <w:rPr>
          <w:b/>
          <w:bCs/>
          <w:color w:val="000000"/>
          <w:sz w:val="24"/>
          <w:szCs w:val="24"/>
        </w:rPr>
      </w:pPr>
      <w:r>
        <w:rPr>
          <w:b/>
          <w:bCs/>
          <w:color w:val="000000"/>
          <w:sz w:val="24"/>
          <w:szCs w:val="24"/>
        </w:rPr>
        <w:t xml:space="preserve">Cuadro 4. Estructura del esquema de evaluación por niveles de los impactos  socioeconómicos durante contingencias por contaminación del aire en Bogotá </w:t>
      </w:r>
    </w:p>
    <w:tbl>
      <w:tblPr>
        <w:tblStyle w:val="a4"/>
        <w:tblW w:w="9648" w:type="dxa"/>
        <w:tblInd w:w="4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68"/>
        <w:gridCol w:w="2793"/>
        <w:gridCol w:w="1315"/>
        <w:gridCol w:w="2232"/>
        <w:gridCol w:w="2040"/>
      </w:tblGrid>
      <w:tr w:rsidR="00596A38" w14:paraId="604A1AA7" w14:textId="77777777">
        <w:trPr>
          <w:trHeight w:val="311"/>
        </w:trPr>
        <w:tc>
          <w:tcPr>
            <w:tcW w:w="1267" w:type="dxa"/>
            <w:tcMar>
              <w:top w:w="100" w:type="dxa"/>
              <w:left w:w="100" w:type="dxa"/>
              <w:bottom w:w="100" w:type="dxa"/>
              <w:right w:w="100" w:type="dxa"/>
            </w:tcMar>
          </w:tcPr>
          <w:p w14:paraId="2116486D" w14:textId="77777777" w:rsidR="00596A38" w:rsidRDefault="00000000">
            <w:pPr>
              <w:widowControl w:val="0"/>
              <w:pBdr>
                <w:top w:val="nil"/>
                <w:left w:val="nil"/>
                <w:bottom w:val="nil"/>
                <w:right w:val="nil"/>
                <w:between w:val="nil"/>
              </w:pBdr>
              <w:spacing w:line="240" w:lineRule="auto"/>
              <w:ind w:right="303"/>
              <w:jc w:val="right"/>
              <w:rPr>
                <w:b/>
                <w:bCs/>
                <w:color w:val="000000"/>
              </w:rPr>
            </w:pPr>
            <w:r>
              <w:rPr>
                <w:b/>
                <w:bCs/>
                <w:color w:val="000000"/>
              </w:rPr>
              <w:t xml:space="preserve">Nivel </w:t>
            </w:r>
          </w:p>
        </w:tc>
        <w:tc>
          <w:tcPr>
            <w:tcW w:w="2793" w:type="dxa"/>
            <w:tcMar>
              <w:top w:w="100" w:type="dxa"/>
              <w:left w:w="100" w:type="dxa"/>
              <w:bottom w:w="100" w:type="dxa"/>
              <w:right w:w="100" w:type="dxa"/>
            </w:tcMar>
          </w:tcPr>
          <w:p w14:paraId="6EE5527D" w14:textId="77777777" w:rsidR="00596A38" w:rsidRDefault="00000000">
            <w:pPr>
              <w:widowControl w:val="0"/>
              <w:pBdr>
                <w:top w:val="nil"/>
                <w:left w:val="nil"/>
                <w:bottom w:val="nil"/>
                <w:right w:val="nil"/>
                <w:between w:val="nil"/>
              </w:pBdr>
              <w:spacing w:line="240" w:lineRule="auto"/>
              <w:jc w:val="center"/>
              <w:rPr>
                <w:b/>
                <w:bCs/>
                <w:color w:val="000000"/>
              </w:rPr>
            </w:pPr>
            <w:r>
              <w:rPr>
                <w:b/>
                <w:bCs/>
                <w:color w:val="000000"/>
              </w:rPr>
              <w:t xml:space="preserve">Desenlaces </w:t>
            </w:r>
          </w:p>
        </w:tc>
        <w:tc>
          <w:tcPr>
            <w:tcW w:w="1315" w:type="dxa"/>
            <w:tcMar>
              <w:top w:w="100" w:type="dxa"/>
              <w:left w:w="100" w:type="dxa"/>
              <w:bottom w:w="100" w:type="dxa"/>
              <w:right w:w="100" w:type="dxa"/>
            </w:tcMar>
          </w:tcPr>
          <w:p w14:paraId="6E9A7DE4" w14:textId="77777777" w:rsidR="00596A38" w:rsidRDefault="00000000">
            <w:pPr>
              <w:widowControl w:val="0"/>
              <w:pBdr>
                <w:top w:val="nil"/>
                <w:left w:val="nil"/>
                <w:bottom w:val="nil"/>
                <w:right w:val="nil"/>
                <w:between w:val="nil"/>
              </w:pBdr>
              <w:spacing w:line="240" w:lineRule="auto"/>
              <w:jc w:val="center"/>
              <w:rPr>
                <w:b/>
                <w:bCs/>
                <w:color w:val="000000"/>
              </w:rPr>
            </w:pPr>
            <w:r>
              <w:rPr>
                <w:b/>
                <w:bCs/>
                <w:color w:val="000000"/>
              </w:rPr>
              <w:t xml:space="preserve">Fuentes </w:t>
            </w:r>
          </w:p>
        </w:tc>
        <w:tc>
          <w:tcPr>
            <w:tcW w:w="2232" w:type="dxa"/>
            <w:tcMar>
              <w:top w:w="100" w:type="dxa"/>
              <w:left w:w="100" w:type="dxa"/>
              <w:bottom w:w="100" w:type="dxa"/>
              <w:right w:w="100" w:type="dxa"/>
            </w:tcMar>
          </w:tcPr>
          <w:p w14:paraId="37DC9707" w14:textId="77777777" w:rsidR="00596A38" w:rsidRDefault="00000000">
            <w:pPr>
              <w:widowControl w:val="0"/>
              <w:pBdr>
                <w:top w:val="nil"/>
                <w:left w:val="nil"/>
                <w:bottom w:val="nil"/>
                <w:right w:val="nil"/>
                <w:between w:val="nil"/>
              </w:pBdr>
              <w:spacing w:line="240" w:lineRule="auto"/>
              <w:jc w:val="center"/>
              <w:rPr>
                <w:b/>
                <w:bCs/>
                <w:color w:val="000000"/>
              </w:rPr>
            </w:pPr>
            <w:r>
              <w:rPr>
                <w:b/>
                <w:bCs/>
                <w:color w:val="000000"/>
              </w:rPr>
              <w:t xml:space="preserve">Ventajas </w:t>
            </w:r>
          </w:p>
        </w:tc>
        <w:tc>
          <w:tcPr>
            <w:tcW w:w="2040" w:type="dxa"/>
            <w:tcMar>
              <w:top w:w="100" w:type="dxa"/>
              <w:left w:w="100" w:type="dxa"/>
              <w:bottom w:w="100" w:type="dxa"/>
              <w:right w:w="100" w:type="dxa"/>
            </w:tcMar>
          </w:tcPr>
          <w:p w14:paraId="249AC37B" w14:textId="77777777" w:rsidR="00596A38" w:rsidRDefault="00000000">
            <w:pPr>
              <w:widowControl w:val="0"/>
              <w:pBdr>
                <w:top w:val="nil"/>
                <w:left w:val="nil"/>
                <w:bottom w:val="nil"/>
                <w:right w:val="nil"/>
                <w:between w:val="nil"/>
              </w:pBdr>
              <w:spacing w:line="240" w:lineRule="auto"/>
              <w:ind w:left="87"/>
              <w:rPr>
                <w:b/>
                <w:bCs/>
                <w:color w:val="000000"/>
              </w:rPr>
            </w:pPr>
            <w:r>
              <w:rPr>
                <w:b/>
                <w:bCs/>
                <w:color w:val="000000"/>
              </w:rPr>
              <w:t>Desventajas</w:t>
            </w:r>
          </w:p>
        </w:tc>
      </w:tr>
      <w:tr w:rsidR="00596A38" w14:paraId="77FE3C6B" w14:textId="77777777">
        <w:trPr>
          <w:trHeight w:val="2212"/>
        </w:trPr>
        <w:tc>
          <w:tcPr>
            <w:tcW w:w="1267" w:type="dxa"/>
            <w:tcMar>
              <w:top w:w="100" w:type="dxa"/>
              <w:left w:w="100" w:type="dxa"/>
              <w:bottom w:w="100" w:type="dxa"/>
              <w:right w:w="100" w:type="dxa"/>
            </w:tcMar>
          </w:tcPr>
          <w:p w14:paraId="15ED51C3" w14:textId="77777777" w:rsidR="00596A38" w:rsidRDefault="00000000">
            <w:pPr>
              <w:widowControl w:val="0"/>
              <w:pBdr>
                <w:top w:val="nil"/>
                <w:left w:val="nil"/>
                <w:bottom w:val="nil"/>
                <w:right w:val="nil"/>
                <w:between w:val="nil"/>
              </w:pBdr>
              <w:spacing w:line="240" w:lineRule="auto"/>
              <w:jc w:val="center"/>
              <w:rPr>
                <w:b/>
                <w:bCs/>
                <w:color w:val="000000"/>
              </w:rPr>
            </w:pPr>
            <w:r>
              <w:rPr>
                <w:b/>
                <w:bCs/>
                <w:color w:val="000000"/>
              </w:rPr>
              <w:t>Básico</w:t>
            </w:r>
          </w:p>
        </w:tc>
        <w:tc>
          <w:tcPr>
            <w:tcW w:w="2793" w:type="dxa"/>
            <w:tcMar>
              <w:top w:w="100" w:type="dxa"/>
              <w:left w:w="100" w:type="dxa"/>
              <w:bottom w:w="100" w:type="dxa"/>
              <w:right w:w="100" w:type="dxa"/>
            </w:tcMar>
          </w:tcPr>
          <w:p w14:paraId="4C665831" w14:textId="77777777" w:rsidR="00596A38" w:rsidRDefault="00000000">
            <w:pPr>
              <w:widowControl w:val="0"/>
              <w:pBdr>
                <w:top w:val="nil"/>
                <w:left w:val="nil"/>
                <w:bottom w:val="nil"/>
                <w:right w:val="nil"/>
                <w:between w:val="nil"/>
              </w:pBdr>
              <w:spacing w:line="240" w:lineRule="auto"/>
              <w:ind w:left="82"/>
              <w:rPr>
                <w:color w:val="000000"/>
              </w:rPr>
            </w:pPr>
            <w:r>
              <w:rPr>
                <w:b/>
                <w:bCs/>
                <w:color w:val="000000"/>
              </w:rPr>
              <w:t>Costos</w:t>
            </w:r>
            <w:r>
              <w:rPr>
                <w:color w:val="000000"/>
              </w:rPr>
              <w:t xml:space="preserve">: costos de  </w:t>
            </w:r>
          </w:p>
          <w:p w14:paraId="0D522C0A" w14:textId="77777777" w:rsidR="00596A38" w:rsidRDefault="00000000">
            <w:pPr>
              <w:widowControl w:val="0"/>
              <w:pBdr>
                <w:top w:val="nil"/>
                <w:left w:val="nil"/>
                <w:bottom w:val="nil"/>
                <w:right w:val="nil"/>
                <w:between w:val="nil"/>
              </w:pBdr>
              <w:spacing w:line="230" w:lineRule="auto"/>
              <w:ind w:left="86" w:right="299" w:hanging="7"/>
              <w:rPr>
                <w:color w:val="000000"/>
              </w:rPr>
            </w:pPr>
            <w:r>
              <w:rPr>
                <w:color w:val="000000"/>
              </w:rPr>
              <w:t xml:space="preserve">oportunidad en el sector  productivo (PIB) </w:t>
            </w:r>
          </w:p>
          <w:p w14:paraId="2470461D" w14:textId="77777777" w:rsidR="00596A38" w:rsidRDefault="00000000">
            <w:pPr>
              <w:widowControl w:val="0"/>
              <w:pBdr>
                <w:top w:val="nil"/>
                <w:left w:val="nil"/>
                <w:bottom w:val="nil"/>
                <w:right w:val="nil"/>
                <w:between w:val="nil"/>
              </w:pBdr>
              <w:spacing w:before="255" w:line="230" w:lineRule="auto"/>
              <w:ind w:left="71" w:right="508" w:firstLine="16"/>
              <w:rPr>
                <w:color w:val="000000"/>
              </w:rPr>
            </w:pPr>
            <w:r>
              <w:rPr>
                <w:b/>
                <w:bCs/>
                <w:color w:val="000000"/>
              </w:rPr>
              <w:t xml:space="preserve">Beneficio: </w:t>
            </w:r>
            <w:r>
              <w:rPr>
                <w:color w:val="000000"/>
              </w:rPr>
              <w:t>Mortalidad  Atribuible evitada</w:t>
            </w:r>
          </w:p>
        </w:tc>
        <w:tc>
          <w:tcPr>
            <w:tcW w:w="1315" w:type="dxa"/>
            <w:tcMar>
              <w:top w:w="100" w:type="dxa"/>
              <w:left w:w="100" w:type="dxa"/>
              <w:bottom w:w="100" w:type="dxa"/>
              <w:right w:w="100" w:type="dxa"/>
            </w:tcMar>
          </w:tcPr>
          <w:p w14:paraId="023E8F25" w14:textId="77777777" w:rsidR="00596A38" w:rsidRDefault="00000000">
            <w:pPr>
              <w:widowControl w:val="0"/>
              <w:pBdr>
                <w:top w:val="nil"/>
                <w:left w:val="nil"/>
                <w:bottom w:val="nil"/>
                <w:right w:val="nil"/>
                <w:between w:val="nil"/>
              </w:pBdr>
              <w:spacing w:line="225" w:lineRule="auto"/>
              <w:ind w:left="129" w:right="46"/>
              <w:jc w:val="center"/>
              <w:rPr>
                <w:color w:val="000000"/>
              </w:rPr>
            </w:pPr>
            <w:r>
              <w:rPr>
                <w:color w:val="000000"/>
              </w:rPr>
              <w:t>SDS, SDA,  DANE</w:t>
            </w:r>
          </w:p>
        </w:tc>
        <w:tc>
          <w:tcPr>
            <w:tcW w:w="2232" w:type="dxa"/>
            <w:tcMar>
              <w:top w:w="100" w:type="dxa"/>
              <w:left w:w="100" w:type="dxa"/>
              <w:bottom w:w="100" w:type="dxa"/>
              <w:right w:w="100" w:type="dxa"/>
            </w:tcMar>
          </w:tcPr>
          <w:p w14:paraId="3506324B" w14:textId="77777777" w:rsidR="00596A38" w:rsidRDefault="00000000">
            <w:pPr>
              <w:widowControl w:val="0"/>
              <w:pBdr>
                <w:top w:val="nil"/>
                <w:left w:val="nil"/>
                <w:bottom w:val="nil"/>
                <w:right w:val="nil"/>
                <w:between w:val="nil"/>
              </w:pBdr>
              <w:spacing w:line="240" w:lineRule="auto"/>
              <w:ind w:right="704"/>
              <w:jc w:val="right"/>
              <w:rPr>
                <w:color w:val="000000"/>
              </w:rPr>
            </w:pPr>
            <w:r>
              <w:rPr>
                <w:color w:val="000000"/>
              </w:rPr>
              <w:t xml:space="preserve">Rápida  </w:t>
            </w:r>
          </w:p>
          <w:p w14:paraId="49C43566" w14:textId="77777777" w:rsidR="00596A38" w:rsidRDefault="00000000">
            <w:pPr>
              <w:widowControl w:val="0"/>
              <w:pBdr>
                <w:top w:val="nil"/>
                <w:left w:val="nil"/>
                <w:bottom w:val="nil"/>
                <w:right w:val="nil"/>
                <w:between w:val="nil"/>
              </w:pBdr>
              <w:spacing w:line="228" w:lineRule="auto"/>
              <w:ind w:left="123" w:right="43"/>
              <w:jc w:val="center"/>
              <w:rPr>
                <w:color w:val="000000"/>
              </w:rPr>
            </w:pPr>
            <w:r>
              <w:rPr>
                <w:color w:val="000000"/>
              </w:rPr>
              <w:t xml:space="preserve">implementación y de  bajo presupuesto.  Información  </w:t>
            </w:r>
          </w:p>
          <w:p w14:paraId="074165D8" w14:textId="77777777" w:rsidR="00596A38" w:rsidRDefault="00000000">
            <w:pPr>
              <w:widowControl w:val="0"/>
              <w:pBdr>
                <w:top w:val="nil"/>
                <w:left w:val="nil"/>
                <w:bottom w:val="nil"/>
                <w:right w:val="nil"/>
                <w:between w:val="nil"/>
              </w:pBdr>
              <w:spacing w:before="7" w:line="230" w:lineRule="auto"/>
              <w:ind w:left="85" w:right="13"/>
              <w:jc w:val="center"/>
              <w:rPr>
                <w:color w:val="000000"/>
              </w:rPr>
            </w:pPr>
            <w:r>
              <w:rPr>
                <w:color w:val="000000"/>
              </w:rPr>
              <w:t>disponible de fuentes  propias y abiertas.</w:t>
            </w:r>
          </w:p>
        </w:tc>
        <w:tc>
          <w:tcPr>
            <w:tcW w:w="2040" w:type="dxa"/>
            <w:tcMar>
              <w:top w:w="100" w:type="dxa"/>
              <w:left w:w="100" w:type="dxa"/>
              <w:bottom w:w="100" w:type="dxa"/>
              <w:right w:w="100" w:type="dxa"/>
            </w:tcMar>
          </w:tcPr>
          <w:p w14:paraId="72ECD67F" w14:textId="77777777" w:rsidR="00596A38" w:rsidRDefault="00000000">
            <w:pPr>
              <w:widowControl w:val="0"/>
              <w:pBdr>
                <w:top w:val="nil"/>
                <w:left w:val="nil"/>
                <w:bottom w:val="nil"/>
                <w:right w:val="nil"/>
                <w:between w:val="nil"/>
              </w:pBdr>
              <w:spacing w:line="240" w:lineRule="auto"/>
              <w:ind w:right="323"/>
              <w:jc w:val="right"/>
              <w:rPr>
                <w:color w:val="000000"/>
              </w:rPr>
            </w:pPr>
            <w:r>
              <w:rPr>
                <w:color w:val="000000"/>
              </w:rPr>
              <w:t xml:space="preserve">Bajo nivel de  </w:t>
            </w:r>
          </w:p>
          <w:p w14:paraId="02EDCDD6"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desagregación</w:t>
            </w:r>
          </w:p>
        </w:tc>
      </w:tr>
      <w:tr w:rsidR="00596A38" w14:paraId="49ED651E" w14:textId="77777777">
        <w:trPr>
          <w:trHeight w:val="2289"/>
        </w:trPr>
        <w:tc>
          <w:tcPr>
            <w:tcW w:w="1267" w:type="dxa"/>
            <w:tcMar>
              <w:top w:w="100" w:type="dxa"/>
              <w:left w:w="100" w:type="dxa"/>
              <w:bottom w:w="100" w:type="dxa"/>
              <w:right w:w="100" w:type="dxa"/>
            </w:tcMar>
          </w:tcPr>
          <w:p w14:paraId="6F60BF1F" w14:textId="77777777" w:rsidR="00596A38" w:rsidRDefault="00000000">
            <w:pPr>
              <w:widowControl w:val="0"/>
              <w:pBdr>
                <w:top w:val="nil"/>
                <w:left w:val="nil"/>
                <w:bottom w:val="nil"/>
                <w:right w:val="nil"/>
                <w:between w:val="nil"/>
              </w:pBdr>
              <w:spacing w:line="240" w:lineRule="auto"/>
              <w:jc w:val="center"/>
              <w:rPr>
                <w:b/>
                <w:bCs/>
                <w:color w:val="000000"/>
              </w:rPr>
            </w:pPr>
            <w:r>
              <w:rPr>
                <w:b/>
                <w:bCs/>
                <w:color w:val="000000"/>
              </w:rPr>
              <w:t>Intermedio</w:t>
            </w:r>
          </w:p>
        </w:tc>
        <w:tc>
          <w:tcPr>
            <w:tcW w:w="2793" w:type="dxa"/>
            <w:tcMar>
              <w:top w:w="100" w:type="dxa"/>
              <w:left w:w="100" w:type="dxa"/>
              <w:bottom w:w="100" w:type="dxa"/>
              <w:right w:w="100" w:type="dxa"/>
            </w:tcMar>
          </w:tcPr>
          <w:p w14:paraId="6D90E88B" w14:textId="77777777" w:rsidR="00596A38" w:rsidRDefault="00000000">
            <w:pPr>
              <w:widowControl w:val="0"/>
              <w:pBdr>
                <w:top w:val="nil"/>
                <w:left w:val="nil"/>
                <w:bottom w:val="nil"/>
                <w:right w:val="nil"/>
                <w:between w:val="nil"/>
              </w:pBdr>
              <w:spacing w:line="240" w:lineRule="auto"/>
              <w:ind w:left="82"/>
              <w:rPr>
                <w:color w:val="000000"/>
              </w:rPr>
            </w:pPr>
            <w:r>
              <w:rPr>
                <w:b/>
                <w:bCs/>
                <w:color w:val="000000"/>
              </w:rPr>
              <w:t xml:space="preserve">Costos: </w:t>
            </w:r>
            <w:r>
              <w:rPr>
                <w:color w:val="000000"/>
              </w:rPr>
              <w:t xml:space="preserve">Costos de  </w:t>
            </w:r>
          </w:p>
          <w:p w14:paraId="6B360611" w14:textId="77777777" w:rsidR="00596A38" w:rsidRDefault="00000000">
            <w:pPr>
              <w:widowControl w:val="0"/>
              <w:pBdr>
                <w:top w:val="nil"/>
                <w:left w:val="nil"/>
                <w:bottom w:val="nil"/>
                <w:right w:val="nil"/>
                <w:between w:val="nil"/>
              </w:pBdr>
              <w:spacing w:line="225" w:lineRule="auto"/>
              <w:ind w:left="80" w:right="128" w:hanging="1"/>
              <w:rPr>
                <w:color w:val="000000"/>
              </w:rPr>
            </w:pPr>
            <w:r>
              <w:rPr>
                <w:color w:val="000000"/>
              </w:rPr>
              <w:t xml:space="preserve">oportunidad en industria y  comercio formal  </w:t>
            </w:r>
          </w:p>
          <w:p w14:paraId="1293B7D5" w14:textId="77777777" w:rsidR="00596A38" w:rsidRDefault="00000000">
            <w:pPr>
              <w:widowControl w:val="0"/>
              <w:pBdr>
                <w:top w:val="nil"/>
                <w:left w:val="nil"/>
                <w:bottom w:val="nil"/>
                <w:right w:val="nil"/>
                <w:between w:val="nil"/>
              </w:pBdr>
              <w:spacing w:before="264" w:line="240" w:lineRule="auto"/>
              <w:ind w:left="88"/>
              <w:rPr>
                <w:color w:val="000000"/>
              </w:rPr>
            </w:pPr>
            <w:r>
              <w:rPr>
                <w:b/>
                <w:bCs/>
                <w:color w:val="000000"/>
              </w:rPr>
              <w:t xml:space="preserve">Beneficios: </w:t>
            </w:r>
            <w:r>
              <w:rPr>
                <w:color w:val="000000"/>
              </w:rPr>
              <w:t xml:space="preserve">costos  </w:t>
            </w:r>
          </w:p>
          <w:p w14:paraId="48003162" w14:textId="77777777" w:rsidR="00596A38" w:rsidRDefault="00000000">
            <w:pPr>
              <w:widowControl w:val="0"/>
              <w:pBdr>
                <w:top w:val="nil"/>
                <w:left w:val="nil"/>
                <w:bottom w:val="nil"/>
                <w:right w:val="nil"/>
                <w:between w:val="nil"/>
              </w:pBdr>
              <w:spacing w:line="228" w:lineRule="auto"/>
              <w:ind w:left="79" w:right="116"/>
              <w:rPr>
                <w:color w:val="000000"/>
              </w:rPr>
            </w:pPr>
            <w:r>
              <w:rPr>
                <w:color w:val="000000"/>
              </w:rPr>
              <w:t xml:space="preserve">directos de morbilidad  atendida evitada y costos  indirectos por Inasistencia  escolar </w:t>
            </w:r>
            <w:r>
              <w:rPr>
                <w:color w:val="000000"/>
              </w:rPr>
              <w:lastRenderedPageBreak/>
              <w:t>evitada</w:t>
            </w:r>
          </w:p>
        </w:tc>
        <w:tc>
          <w:tcPr>
            <w:tcW w:w="1315" w:type="dxa"/>
            <w:tcMar>
              <w:top w:w="100" w:type="dxa"/>
              <w:left w:w="100" w:type="dxa"/>
              <w:bottom w:w="100" w:type="dxa"/>
              <w:right w:w="100" w:type="dxa"/>
            </w:tcMar>
          </w:tcPr>
          <w:p w14:paraId="4A734F9F" w14:textId="77777777" w:rsidR="00596A38" w:rsidRDefault="00000000">
            <w:pPr>
              <w:widowControl w:val="0"/>
              <w:pBdr>
                <w:top w:val="nil"/>
                <w:left w:val="nil"/>
                <w:bottom w:val="nil"/>
                <w:right w:val="nil"/>
                <w:between w:val="nil"/>
              </w:pBdr>
              <w:spacing w:line="240" w:lineRule="auto"/>
              <w:ind w:right="333"/>
              <w:jc w:val="right"/>
              <w:rPr>
                <w:color w:val="000000"/>
              </w:rPr>
            </w:pPr>
            <w:r>
              <w:rPr>
                <w:color w:val="000000"/>
              </w:rPr>
              <w:lastRenderedPageBreak/>
              <w:t xml:space="preserve">SDS,  </w:t>
            </w:r>
          </w:p>
          <w:p w14:paraId="44C26A7E" w14:textId="77777777" w:rsidR="00596A38" w:rsidRDefault="00000000">
            <w:pPr>
              <w:widowControl w:val="0"/>
              <w:pBdr>
                <w:top w:val="nil"/>
                <w:left w:val="nil"/>
                <w:bottom w:val="nil"/>
                <w:right w:val="nil"/>
                <w:between w:val="nil"/>
              </w:pBdr>
              <w:spacing w:line="230" w:lineRule="auto"/>
              <w:ind w:left="113" w:right="40" w:firstLine="18"/>
              <w:rPr>
                <w:color w:val="000000"/>
              </w:rPr>
            </w:pPr>
            <w:r>
              <w:rPr>
                <w:color w:val="000000"/>
              </w:rPr>
              <w:t>FENALCO,  ANDI, SED</w:t>
            </w:r>
          </w:p>
        </w:tc>
        <w:tc>
          <w:tcPr>
            <w:tcW w:w="2232" w:type="dxa"/>
            <w:tcMar>
              <w:top w:w="100" w:type="dxa"/>
              <w:left w:w="100" w:type="dxa"/>
              <w:bottom w:w="100" w:type="dxa"/>
              <w:right w:w="100" w:type="dxa"/>
            </w:tcMar>
          </w:tcPr>
          <w:p w14:paraId="717C348B"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Cuenta con un  </w:t>
            </w:r>
          </w:p>
          <w:p w14:paraId="44F8B15B"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mayor nivel de  </w:t>
            </w:r>
          </w:p>
          <w:p w14:paraId="13B8C973" w14:textId="77777777" w:rsidR="00596A38" w:rsidRDefault="00000000">
            <w:pPr>
              <w:widowControl w:val="0"/>
              <w:pBdr>
                <w:top w:val="nil"/>
                <w:left w:val="nil"/>
                <w:bottom w:val="nil"/>
                <w:right w:val="nil"/>
                <w:between w:val="nil"/>
              </w:pBdr>
              <w:spacing w:line="230" w:lineRule="auto"/>
              <w:ind w:left="250" w:right="178"/>
              <w:jc w:val="center"/>
              <w:rPr>
                <w:color w:val="000000"/>
              </w:rPr>
            </w:pPr>
            <w:r>
              <w:rPr>
                <w:color w:val="000000"/>
              </w:rPr>
              <w:t xml:space="preserve">desagregación de  información. </w:t>
            </w:r>
          </w:p>
        </w:tc>
        <w:tc>
          <w:tcPr>
            <w:tcW w:w="2040" w:type="dxa"/>
            <w:tcMar>
              <w:top w:w="100" w:type="dxa"/>
              <w:left w:w="100" w:type="dxa"/>
              <w:bottom w:w="100" w:type="dxa"/>
              <w:right w:w="100" w:type="dxa"/>
            </w:tcMar>
          </w:tcPr>
          <w:p w14:paraId="33150F01" w14:textId="77777777" w:rsidR="00596A38" w:rsidRDefault="00000000">
            <w:pPr>
              <w:widowControl w:val="0"/>
              <w:pBdr>
                <w:top w:val="nil"/>
                <w:left w:val="nil"/>
                <w:bottom w:val="nil"/>
                <w:right w:val="nil"/>
                <w:between w:val="nil"/>
              </w:pBdr>
              <w:spacing w:line="225" w:lineRule="auto"/>
              <w:ind w:left="196" w:right="111"/>
              <w:jc w:val="center"/>
              <w:rPr>
                <w:color w:val="000000"/>
              </w:rPr>
            </w:pPr>
            <w:r>
              <w:rPr>
                <w:color w:val="000000"/>
              </w:rPr>
              <w:t>Mayores trámites  administrativos</w:t>
            </w:r>
          </w:p>
        </w:tc>
      </w:tr>
      <w:tr w:rsidR="00596A38" w14:paraId="407CF57E" w14:textId="77777777">
        <w:trPr>
          <w:trHeight w:val="3043"/>
        </w:trPr>
        <w:tc>
          <w:tcPr>
            <w:tcW w:w="1267" w:type="dxa"/>
            <w:tcMar>
              <w:top w:w="100" w:type="dxa"/>
              <w:left w:w="100" w:type="dxa"/>
              <w:bottom w:w="100" w:type="dxa"/>
              <w:right w:w="100" w:type="dxa"/>
            </w:tcMar>
          </w:tcPr>
          <w:p w14:paraId="334CFBE0" w14:textId="77777777" w:rsidR="00596A38" w:rsidRDefault="00000000">
            <w:pPr>
              <w:widowControl w:val="0"/>
              <w:pBdr>
                <w:top w:val="nil"/>
                <w:left w:val="nil"/>
                <w:bottom w:val="nil"/>
                <w:right w:val="nil"/>
                <w:between w:val="nil"/>
              </w:pBdr>
              <w:spacing w:line="240" w:lineRule="auto"/>
              <w:jc w:val="center"/>
              <w:rPr>
                <w:b/>
                <w:bCs/>
                <w:color w:val="000000"/>
              </w:rPr>
            </w:pPr>
            <w:r>
              <w:rPr>
                <w:b/>
                <w:bCs/>
                <w:color w:val="000000"/>
              </w:rPr>
              <w:t>Avanzado</w:t>
            </w:r>
          </w:p>
        </w:tc>
        <w:tc>
          <w:tcPr>
            <w:tcW w:w="2793" w:type="dxa"/>
            <w:tcMar>
              <w:top w:w="100" w:type="dxa"/>
              <w:left w:w="100" w:type="dxa"/>
              <w:bottom w:w="100" w:type="dxa"/>
              <w:right w:w="100" w:type="dxa"/>
            </w:tcMar>
          </w:tcPr>
          <w:p w14:paraId="2B67A142" w14:textId="77777777" w:rsidR="00596A38" w:rsidRDefault="00000000">
            <w:pPr>
              <w:widowControl w:val="0"/>
              <w:pBdr>
                <w:top w:val="nil"/>
                <w:left w:val="nil"/>
                <w:bottom w:val="nil"/>
                <w:right w:val="nil"/>
                <w:between w:val="nil"/>
              </w:pBdr>
              <w:spacing w:line="230" w:lineRule="auto"/>
              <w:ind w:left="79" w:right="56" w:firstLine="2"/>
              <w:rPr>
                <w:color w:val="000000"/>
              </w:rPr>
            </w:pPr>
            <w:r>
              <w:rPr>
                <w:b/>
                <w:bCs/>
                <w:color w:val="000000"/>
              </w:rPr>
              <w:t>Costos</w:t>
            </w:r>
            <w:r>
              <w:rPr>
                <w:color w:val="000000"/>
              </w:rPr>
              <w:t xml:space="preserve">: impactos sociales  de los trabajadores  </w:t>
            </w:r>
          </w:p>
          <w:p w14:paraId="41A2357F" w14:textId="77777777" w:rsidR="00596A38" w:rsidRDefault="00000000">
            <w:pPr>
              <w:widowControl w:val="0"/>
              <w:pBdr>
                <w:top w:val="nil"/>
                <w:left w:val="nil"/>
                <w:bottom w:val="nil"/>
                <w:right w:val="nil"/>
                <w:between w:val="nil"/>
              </w:pBdr>
              <w:spacing w:before="5" w:line="228" w:lineRule="auto"/>
              <w:ind w:left="75" w:right="164" w:firstLine="11"/>
              <w:rPr>
                <w:color w:val="000000"/>
              </w:rPr>
            </w:pPr>
            <w:r>
              <w:rPr>
                <w:color w:val="000000"/>
              </w:rPr>
              <w:t xml:space="preserve">informales y costos de  oportunidad en pequeñas  y medianas empresas </w:t>
            </w:r>
          </w:p>
          <w:p w14:paraId="06EB1EC9" w14:textId="77777777" w:rsidR="00596A38" w:rsidRDefault="00000000">
            <w:pPr>
              <w:widowControl w:val="0"/>
              <w:pBdr>
                <w:top w:val="nil"/>
                <w:left w:val="nil"/>
                <w:bottom w:val="nil"/>
                <w:right w:val="nil"/>
                <w:between w:val="nil"/>
              </w:pBdr>
              <w:spacing w:before="262" w:line="228" w:lineRule="auto"/>
              <w:ind w:left="79" w:right="154" w:firstLine="9"/>
              <w:rPr>
                <w:color w:val="000000"/>
              </w:rPr>
            </w:pPr>
            <w:r>
              <w:rPr>
                <w:b/>
                <w:bCs/>
                <w:color w:val="000000"/>
              </w:rPr>
              <w:t xml:space="preserve">Beneficios: </w:t>
            </w:r>
            <w:r>
              <w:rPr>
                <w:color w:val="000000"/>
              </w:rPr>
              <w:t xml:space="preserve">reducción en  morbilidad sentida con  gasto de bolsillo por  </w:t>
            </w:r>
          </w:p>
          <w:p w14:paraId="0508A9BD" w14:textId="77777777" w:rsidR="00596A38" w:rsidRDefault="00000000">
            <w:pPr>
              <w:widowControl w:val="0"/>
              <w:pBdr>
                <w:top w:val="nil"/>
                <w:left w:val="nil"/>
                <w:bottom w:val="nil"/>
                <w:right w:val="nil"/>
                <w:between w:val="nil"/>
              </w:pBdr>
              <w:spacing w:before="7" w:line="228" w:lineRule="auto"/>
              <w:ind w:left="79" w:right="201"/>
              <w:rPr>
                <w:color w:val="000000"/>
              </w:rPr>
            </w:pPr>
            <w:r>
              <w:rPr>
                <w:color w:val="000000"/>
              </w:rPr>
              <w:t xml:space="preserve">exacerbaciones y costos  de economía del cuidado  evitadas </w:t>
            </w:r>
          </w:p>
        </w:tc>
        <w:tc>
          <w:tcPr>
            <w:tcW w:w="1315" w:type="dxa"/>
            <w:tcMar>
              <w:top w:w="100" w:type="dxa"/>
              <w:left w:w="100" w:type="dxa"/>
              <w:bottom w:w="100" w:type="dxa"/>
              <w:right w:w="100" w:type="dxa"/>
            </w:tcMar>
          </w:tcPr>
          <w:p w14:paraId="38646B49" w14:textId="77777777" w:rsidR="00596A38" w:rsidRDefault="00000000">
            <w:pPr>
              <w:widowControl w:val="0"/>
              <w:pBdr>
                <w:top w:val="nil"/>
                <w:left w:val="nil"/>
                <w:bottom w:val="nil"/>
                <w:right w:val="nil"/>
                <w:between w:val="nil"/>
              </w:pBdr>
              <w:spacing w:line="240" w:lineRule="auto"/>
              <w:ind w:right="364"/>
              <w:jc w:val="right"/>
              <w:rPr>
                <w:color w:val="000000"/>
              </w:rPr>
            </w:pPr>
            <w:r>
              <w:rPr>
                <w:color w:val="000000"/>
              </w:rPr>
              <w:t xml:space="preserve">SDS  </w:t>
            </w:r>
          </w:p>
          <w:p w14:paraId="7F74AF20" w14:textId="77777777" w:rsidR="00596A38" w:rsidRDefault="00000000">
            <w:pPr>
              <w:widowControl w:val="0"/>
              <w:pBdr>
                <w:top w:val="nil"/>
                <w:left w:val="nil"/>
                <w:bottom w:val="nil"/>
                <w:right w:val="nil"/>
                <w:between w:val="nil"/>
              </w:pBdr>
              <w:spacing w:line="240" w:lineRule="auto"/>
              <w:ind w:right="131"/>
              <w:jc w:val="right"/>
              <w:rPr>
                <w:color w:val="000000"/>
              </w:rPr>
            </w:pPr>
            <w:r>
              <w:rPr>
                <w:color w:val="000000"/>
              </w:rPr>
              <w:t xml:space="preserve">Encuesta  </w:t>
            </w:r>
          </w:p>
          <w:p w14:paraId="3A6F5623"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propia</w:t>
            </w:r>
          </w:p>
        </w:tc>
        <w:tc>
          <w:tcPr>
            <w:tcW w:w="2232" w:type="dxa"/>
            <w:tcMar>
              <w:top w:w="100" w:type="dxa"/>
              <w:left w:w="100" w:type="dxa"/>
              <w:bottom w:w="100" w:type="dxa"/>
              <w:right w:w="100" w:type="dxa"/>
            </w:tcMar>
          </w:tcPr>
          <w:p w14:paraId="5C484BC3"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Cuenta con el  </w:t>
            </w:r>
          </w:p>
          <w:p w14:paraId="5C8F69E1"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máximo nivel de  </w:t>
            </w:r>
          </w:p>
          <w:p w14:paraId="04DDC81D" w14:textId="77777777" w:rsidR="00596A38" w:rsidRDefault="00000000">
            <w:pPr>
              <w:widowControl w:val="0"/>
              <w:pBdr>
                <w:top w:val="nil"/>
                <w:left w:val="nil"/>
                <w:bottom w:val="nil"/>
                <w:right w:val="nil"/>
                <w:between w:val="nil"/>
              </w:pBdr>
              <w:spacing w:line="225" w:lineRule="auto"/>
              <w:ind w:left="153" w:right="74"/>
              <w:jc w:val="center"/>
              <w:rPr>
                <w:color w:val="000000"/>
              </w:rPr>
            </w:pPr>
            <w:r>
              <w:rPr>
                <w:color w:val="000000"/>
              </w:rPr>
              <w:t xml:space="preserve">desagregación de  información posible. </w:t>
            </w:r>
          </w:p>
        </w:tc>
        <w:tc>
          <w:tcPr>
            <w:tcW w:w="2040" w:type="dxa"/>
            <w:tcMar>
              <w:top w:w="100" w:type="dxa"/>
              <w:left w:w="100" w:type="dxa"/>
              <w:bottom w:w="100" w:type="dxa"/>
              <w:right w:w="100" w:type="dxa"/>
            </w:tcMar>
          </w:tcPr>
          <w:p w14:paraId="4B52BF2D" w14:textId="77777777" w:rsidR="00596A38" w:rsidRDefault="00000000">
            <w:pPr>
              <w:widowControl w:val="0"/>
              <w:pBdr>
                <w:top w:val="nil"/>
                <w:left w:val="nil"/>
                <w:bottom w:val="nil"/>
                <w:right w:val="nil"/>
                <w:between w:val="nil"/>
              </w:pBdr>
              <w:spacing w:line="230" w:lineRule="auto"/>
              <w:ind w:left="131" w:right="61"/>
              <w:jc w:val="center"/>
              <w:rPr>
                <w:color w:val="000000"/>
              </w:rPr>
            </w:pPr>
            <w:r>
              <w:rPr>
                <w:color w:val="000000"/>
              </w:rPr>
              <w:t>Altos costos en su  implementación</w:t>
            </w:r>
          </w:p>
        </w:tc>
      </w:tr>
    </w:tbl>
    <w:p w14:paraId="14E2BBF1" w14:textId="77777777" w:rsidR="00596A38" w:rsidRDefault="00596A38">
      <w:pPr>
        <w:widowControl w:val="0"/>
        <w:pBdr>
          <w:top w:val="nil"/>
          <w:left w:val="nil"/>
          <w:bottom w:val="nil"/>
          <w:right w:val="nil"/>
          <w:between w:val="nil"/>
        </w:pBdr>
        <w:rPr>
          <w:color w:val="000000"/>
        </w:rPr>
      </w:pPr>
    </w:p>
    <w:p w14:paraId="5950C5DF" w14:textId="77777777" w:rsidR="00596A38" w:rsidRDefault="00596A38">
      <w:pPr>
        <w:widowControl w:val="0"/>
        <w:pBdr>
          <w:top w:val="nil"/>
          <w:left w:val="nil"/>
          <w:bottom w:val="nil"/>
          <w:right w:val="nil"/>
          <w:between w:val="nil"/>
        </w:pBdr>
        <w:rPr>
          <w:color w:val="000000"/>
        </w:rPr>
      </w:pPr>
    </w:p>
    <w:p w14:paraId="0AC3D422" w14:textId="77777777" w:rsidR="00596A38" w:rsidRDefault="00000000">
      <w:pPr>
        <w:widowControl w:val="0"/>
        <w:pBdr>
          <w:top w:val="nil"/>
          <w:left w:val="nil"/>
          <w:bottom w:val="nil"/>
          <w:right w:val="nil"/>
          <w:between w:val="nil"/>
        </w:pBdr>
        <w:spacing w:line="240" w:lineRule="auto"/>
        <w:ind w:left="499"/>
        <w:rPr>
          <w:color w:val="000000"/>
          <w:sz w:val="24"/>
          <w:szCs w:val="24"/>
        </w:rPr>
      </w:pPr>
      <w:r>
        <w:rPr>
          <w:color w:val="000000"/>
          <w:sz w:val="24"/>
          <w:szCs w:val="24"/>
        </w:rPr>
        <w:t xml:space="preserve">Fuente: Elaboración propia </w:t>
      </w:r>
    </w:p>
    <w:p w14:paraId="15ADC0D8" w14:textId="77777777" w:rsidR="00596A38" w:rsidRDefault="00000000">
      <w:pPr>
        <w:widowControl w:val="0"/>
        <w:pBdr>
          <w:top w:val="nil"/>
          <w:left w:val="nil"/>
          <w:bottom w:val="nil"/>
          <w:right w:val="nil"/>
          <w:between w:val="nil"/>
        </w:pBdr>
        <w:spacing w:before="550" w:line="240" w:lineRule="auto"/>
        <w:ind w:left="528"/>
        <w:rPr>
          <w:b/>
          <w:bCs/>
          <w:color w:val="4F81BD"/>
          <w:sz w:val="24"/>
          <w:szCs w:val="24"/>
        </w:rPr>
      </w:pPr>
      <w:r>
        <w:rPr>
          <w:b/>
          <w:bCs/>
          <w:color w:val="4F81BD"/>
          <w:sz w:val="24"/>
          <w:szCs w:val="24"/>
        </w:rPr>
        <w:t xml:space="preserve">2.5. Nivel básico </w:t>
      </w:r>
    </w:p>
    <w:p w14:paraId="45CBE38D" w14:textId="77777777" w:rsidR="00596A38" w:rsidRDefault="00000000">
      <w:pPr>
        <w:widowControl w:val="0"/>
        <w:pBdr>
          <w:top w:val="nil"/>
          <w:left w:val="nil"/>
          <w:bottom w:val="nil"/>
          <w:right w:val="nil"/>
          <w:between w:val="nil"/>
        </w:pBdr>
        <w:spacing w:before="545" w:line="240" w:lineRule="auto"/>
        <w:ind w:left="528"/>
        <w:rPr>
          <w:b/>
          <w:bCs/>
          <w:color w:val="000000"/>
          <w:sz w:val="24"/>
          <w:szCs w:val="24"/>
        </w:rPr>
      </w:pPr>
      <w:r>
        <w:rPr>
          <w:b/>
          <w:bCs/>
          <w:color w:val="000000"/>
          <w:sz w:val="24"/>
          <w:szCs w:val="24"/>
        </w:rPr>
        <w:t xml:space="preserve">2.5.1. Objetivos </w:t>
      </w:r>
    </w:p>
    <w:p w14:paraId="39E58432" w14:textId="77777777" w:rsidR="00596A38" w:rsidRDefault="00000000">
      <w:pPr>
        <w:widowControl w:val="0"/>
        <w:pBdr>
          <w:top w:val="nil"/>
          <w:left w:val="nil"/>
          <w:bottom w:val="nil"/>
          <w:right w:val="nil"/>
          <w:between w:val="nil"/>
        </w:pBdr>
        <w:spacing w:before="315" w:line="229" w:lineRule="auto"/>
        <w:ind w:left="1215" w:right="616" w:hanging="358"/>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Es</w:t>
      </w:r>
      <w:commentRangeStart w:id="39"/>
      <w:r>
        <w:rPr>
          <w:color w:val="000000"/>
          <w:sz w:val="24"/>
          <w:szCs w:val="24"/>
        </w:rPr>
        <w:t>timar los costos en el Producto Interno Bruto de la ciudad Bogotá  relacionados con las restricciones movilidad y de transporte de carga  implementadas durante los episodios de contingencias</w:t>
      </w:r>
      <w:commentRangeEnd w:id="39"/>
      <w:r>
        <w:rPr>
          <w:rStyle w:val="Refdecomentario"/>
          <w:color w:val="000000"/>
          <w:sz w:val="24"/>
          <w:szCs w:val="24"/>
        </w:rPr>
        <w:commentReference w:id="39"/>
      </w:r>
      <w:r>
        <w:rPr>
          <w:color w:val="000000"/>
          <w:sz w:val="24"/>
          <w:szCs w:val="24"/>
        </w:rPr>
        <w:t xml:space="preserve">.  </w:t>
      </w:r>
    </w:p>
    <w:p w14:paraId="350D4230" w14:textId="77777777" w:rsidR="00596A38" w:rsidRDefault="00000000">
      <w:pPr>
        <w:widowControl w:val="0"/>
        <w:pBdr>
          <w:top w:val="nil"/>
          <w:left w:val="nil"/>
          <w:bottom w:val="nil"/>
          <w:right w:val="nil"/>
          <w:between w:val="nil"/>
        </w:pBdr>
        <w:spacing w:before="282" w:line="229" w:lineRule="auto"/>
        <w:ind w:left="1208" w:right="616" w:hanging="352"/>
        <w:jc w:val="both"/>
        <w:rPr>
          <w:color w:val="000000"/>
        </w:rPr>
      </w:pPr>
      <w:r>
        <w:rPr>
          <w:rFonts w:ascii="Noto Sans Symbols" w:eastAsia="Noto Sans Symbols" w:hAnsi="Noto Sans Symbols" w:cs="Noto Sans Symbols"/>
          <w:color w:val="000000"/>
        </w:rPr>
        <w:t xml:space="preserve">✔ </w:t>
      </w:r>
      <w:r>
        <w:rPr>
          <w:color w:val="000000"/>
          <w:sz w:val="24"/>
          <w:szCs w:val="24"/>
        </w:rPr>
        <w:t>Estimar los beneficios económicos de la mortalidad evitada atribuible a la  contaminación del aire como resultado de las implementadas durante los  episodios de contingencias por contaminación del aire en la ciudad de Bogotá</w:t>
      </w:r>
      <w:r>
        <w:rPr>
          <w:color w:val="000000"/>
        </w:rPr>
        <w:t>.</w:t>
      </w:r>
    </w:p>
    <w:p w14:paraId="58B104FA" w14:textId="77777777" w:rsidR="00596A38" w:rsidRDefault="00000000">
      <w:pPr>
        <w:widowControl w:val="0"/>
        <w:pBdr>
          <w:top w:val="nil"/>
          <w:left w:val="nil"/>
          <w:bottom w:val="nil"/>
          <w:right w:val="nil"/>
          <w:between w:val="nil"/>
        </w:pBdr>
        <w:spacing w:before="694" w:line="240" w:lineRule="auto"/>
        <w:ind w:right="339"/>
        <w:jc w:val="right"/>
        <w:rPr>
          <w:color w:val="000000"/>
        </w:rPr>
      </w:pPr>
      <w:r>
        <w:rPr>
          <w:color w:val="000000"/>
        </w:rPr>
        <w:t xml:space="preserve">30 </w:t>
      </w:r>
    </w:p>
    <w:p w14:paraId="1A18C6FC"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49410AC4" wp14:editId="5F46CDDA">
            <wp:extent cx="1352926" cy="671830"/>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4396750F" w14:textId="77777777" w:rsidR="00596A38" w:rsidRDefault="00000000">
      <w:pPr>
        <w:widowControl w:val="0"/>
        <w:pBdr>
          <w:top w:val="nil"/>
          <w:left w:val="nil"/>
          <w:bottom w:val="nil"/>
          <w:right w:val="nil"/>
          <w:between w:val="nil"/>
        </w:pBdr>
        <w:spacing w:before="79" w:line="240" w:lineRule="auto"/>
        <w:ind w:left="528"/>
        <w:rPr>
          <w:b/>
          <w:bCs/>
          <w:color w:val="000000"/>
          <w:sz w:val="24"/>
          <w:szCs w:val="24"/>
        </w:rPr>
      </w:pPr>
      <w:r>
        <w:rPr>
          <w:b/>
          <w:bCs/>
          <w:color w:val="000000"/>
          <w:sz w:val="24"/>
          <w:szCs w:val="24"/>
        </w:rPr>
        <w:t xml:space="preserve">2.5.2. Actores institucionales involucrados  </w:t>
      </w:r>
    </w:p>
    <w:p w14:paraId="7E158D2C" w14:textId="77777777" w:rsidR="00596A38" w:rsidRDefault="00000000">
      <w:pPr>
        <w:widowControl w:val="0"/>
        <w:pBdr>
          <w:top w:val="nil"/>
          <w:left w:val="nil"/>
          <w:bottom w:val="nil"/>
          <w:right w:val="nil"/>
          <w:between w:val="nil"/>
        </w:pBdr>
        <w:spacing w:before="175" w:line="231" w:lineRule="auto"/>
        <w:ind w:left="498" w:right="258"/>
        <w:rPr>
          <w:color w:val="000000"/>
          <w:sz w:val="24"/>
          <w:szCs w:val="24"/>
        </w:rPr>
      </w:pPr>
      <w:r>
        <w:rPr>
          <w:color w:val="000000"/>
          <w:sz w:val="24"/>
          <w:szCs w:val="24"/>
        </w:rPr>
        <w:t xml:space="preserve">Para este nivel se requieren datos del DANE (que están abiertos al público), la Secretaría  Distrital de Ambiente y la Secretaría de Distrital de Salud. </w:t>
      </w:r>
    </w:p>
    <w:p w14:paraId="1BD5D130" w14:textId="77777777" w:rsidR="00596A38" w:rsidRDefault="00000000">
      <w:pPr>
        <w:widowControl w:val="0"/>
        <w:pBdr>
          <w:top w:val="nil"/>
          <w:left w:val="nil"/>
          <w:bottom w:val="nil"/>
          <w:right w:val="nil"/>
          <w:between w:val="nil"/>
        </w:pBdr>
        <w:spacing w:before="280" w:line="240" w:lineRule="auto"/>
        <w:ind w:left="528"/>
        <w:rPr>
          <w:b/>
          <w:bCs/>
          <w:color w:val="000000"/>
          <w:sz w:val="24"/>
          <w:szCs w:val="24"/>
        </w:rPr>
      </w:pPr>
      <w:r>
        <w:rPr>
          <w:b/>
          <w:bCs/>
          <w:color w:val="000000"/>
          <w:sz w:val="24"/>
          <w:szCs w:val="24"/>
        </w:rPr>
        <w:lastRenderedPageBreak/>
        <w:t xml:space="preserve">2.5.3. Evaluación de costos  </w:t>
      </w:r>
    </w:p>
    <w:p w14:paraId="74C6F02E" w14:textId="77777777" w:rsidR="00596A38" w:rsidRDefault="00000000">
      <w:pPr>
        <w:widowControl w:val="0"/>
        <w:pBdr>
          <w:top w:val="nil"/>
          <w:left w:val="nil"/>
          <w:bottom w:val="nil"/>
          <w:right w:val="nil"/>
          <w:between w:val="nil"/>
        </w:pBdr>
        <w:spacing w:before="175" w:line="227" w:lineRule="auto"/>
        <w:ind w:left="495" w:right="275" w:hanging="4"/>
        <w:rPr>
          <w:color w:val="000000"/>
          <w:sz w:val="24"/>
          <w:szCs w:val="24"/>
        </w:rPr>
      </w:pPr>
      <w:r>
        <w:rPr>
          <w:color w:val="000000"/>
          <w:sz w:val="24"/>
          <w:szCs w:val="24"/>
        </w:rPr>
        <w:t xml:space="preserve">Objetivo: Estimar el costo de oportunidad en la producción cuando se decretan medidas  restrictivas al sector de transporte e industrial. </w:t>
      </w:r>
    </w:p>
    <w:p w14:paraId="0EF91B6F" w14:textId="77777777" w:rsidR="00596A38" w:rsidRDefault="00000000">
      <w:pPr>
        <w:widowControl w:val="0"/>
        <w:pBdr>
          <w:top w:val="nil"/>
          <w:left w:val="nil"/>
          <w:bottom w:val="nil"/>
          <w:right w:val="nil"/>
          <w:between w:val="nil"/>
        </w:pBdr>
        <w:spacing w:before="284" w:line="230" w:lineRule="auto"/>
        <w:ind w:left="488" w:right="258" w:firstLine="8"/>
        <w:jc w:val="both"/>
        <w:rPr>
          <w:color w:val="000000"/>
          <w:sz w:val="24"/>
          <w:szCs w:val="24"/>
        </w:rPr>
      </w:pPr>
      <w:r>
        <w:rPr>
          <w:color w:val="000000"/>
          <w:sz w:val="24"/>
          <w:szCs w:val="24"/>
        </w:rPr>
        <w:t xml:space="preserve">Las restricciones que se contemplan en los planes de contingencias cuando el IBOCA  alcance ciertos niveles obliga que la sociedad asuma costos a través del sistema  económico, en especial, el sector transporte y el industrial con el correspondiente impacto  en el resto de la economía.  </w:t>
      </w:r>
    </w:p>
    <w:p w14:paraId="059E3B95" w14:textId="77777777" w:rsidR="00596A38" w:rsidRDefault="00000000">
      <w:pPr>
        <w:widowControl w:val="0"/>
        <w:pBdr>
          <w:top w:val="nil"/>
          <w:left w:val="nil"/>
          <w:bottom w:val="nil"/>
          <w:right w:val="nil"/>
          <w:between w:val="nil"/>
        </w:pBdr>
        <w:spacing w:before="281" w:line="240" w:lineRule="auto"/>
        <w:ind w:left="497"/>
        <w:rPr>
          <w:color w:val="000000"/>
          <w:sz w:val="24"/>
          <w:szCs w:val="24"/>
        </w:rPr>
      </w:pPr>
      <w:r>
        <w:rPr>
          <w:color w:val="000000"/>
          <w:sz w:val="24"/>
          <w:szCs w:val="24"/>
        </w:rPr>
        <w:t xml:space="preserve">Método Insumo – Producto </w:t>
      </w:r>
    </w:p>
    <w:p w14:paraId="226076D5" w14:textId="77777777" w:rsidR="00596A38" w:rsidRDefault="00000000">
      <w:pPr>
        <w:widowControl w:val="0"/>
        <w:pBdr>
          <w:top w:val="nil"/>
          <w:left w:val="nil"/>
          <w:bottom w:val="nil"/>
          <w:right w:val="nil"/>
          <w:between w:val="nil"/>
        </w:pBdr>
        <w:spacing w:before="271" w:line="229" w:lineRule="auto"/>
        <w:ind w:left="488" w:right="258" w:firstLine="10"/>
        <w:jc w:val="both"/>
        <w:rPr>
          <w:color w:val="000000"/>
          <w:sz w:val="24"/>
          <w:szCs w:val="24"/>
        </w:rPr>
      </w:pPr>
      <w:r>
        <w:rPr>
          <w:color w:val="000000"/>
          <w:sz w:val="24"/>
          <w:szCs w:val="24"/>
        </w:rPr>
        <w:t xml:space="preserve">Uno de los principales métodos en la economía para cuantificar los efectos de políticas  públicas restrictivas es el Análisis Insumo – Producto que estima las consecuencias  económicas en la economía utilizando la matriz insumo – producto, generada por el  Sistema de Cuentas Nacionales de la entidad encargada de producir las estadísticas  relacionadas con el Producto Interno Bruto (PIB). </w:t>
      </w:r>
    </w:p>
    <w:p w14:paraId="69BB8997" w14:textId="77777777" w:rsidR="00596A38" w:rsidRDefault="00000000">
      <w:pPr>
        <w:widowControl w:val="0"/>
        <w:pBdr>
          <w:top w:val="nil"/>
          <w:left w:val="nil"/>
          <w:bottom w:val="nil"/>
          <w:right w:val="nil"/>
          <w:between w:val="nil"/>
        </w:pBdr>
        <w:spacing w:before="282" w:line="229" w:lineRule="auto"/>
        <w:ind w:left="484" w:right="258" w:firstLine="14"/>
        <w:jc w:val="both"/>
        <w:rPr>
          <w:color w:val="000000"/>
          <w:sz w:val="24"/>
          <w:szCs w:val="24"/>
        </w:rPr>
      </w:pPr>
      <w:r>
        <w:rPr>
          <w:color w:val="000000"/>
          <w:sz w:val="24"/>
          <w:szCs w:val="24"/>
        </w:rPr>
        <w:t xml:space="preserve">Este análisis fue utilizado ampliamente durante las medidas restrictivas tomadas por los  gobiernos durante la pandemia del COVID – 19. </w:t>
      </w:r>
      <w:commentRangeStart w:id="40"/>
      <w:r>
        <w:rPr>
          <w:color w:val="000000"/>
          <w:sz w:val="24"/>
          <w:szCs w:val="24"/>
        </w:rPr>
        <w:t xml:space="preserve">Por ejemplo, en España se utilizó dicha  metodología para estimar los efectos económicos sectoriales de las restricciones de  movilidad de acuerdo con los lineamientos del gobierno (Paños &amp; Patón, 2021). En India  también se aplicó para comprender los efectos sobre las cadenas de producción (Mandel  &amp; Veetil, 2025). </w:t>
      </w:r>
      <w:commentRangeEnd w:id="40"/>
      <w:r>
        <w:rPr>
          <w:rStyle w:val="Refdecomentario"/>
          <w:color w:val="000000"/>
          <w:sz w:val="24"/>
          <w:szCs w:val="24"/>
        </w:rPr>
        <w:commentReference w:id="40"/>
      </w:r>
    </w:p>
    <w:p w14:paraId="5A9A593E" w14:textId="77777777" w:rsidR="00596A38" w:rsidRDefault="00000000">
      <w:pPr>
        <w:widowControl w:val="0"/>
        <w:pBdr>
          <w:top w:val="nil"/>
          <w:left w:val="nil"/>
          <w:bottom w:val="nil"/>
          <w:right w:val="nil"/>
          <w:between w:val="nil"/>
        </w:pBdr>
        <w:spacing w:before="282" w:line="230" w:lineRule="auto"/>
        <w:ind w:left="486" w:right="258" w:firstLine="11"/>
        <w:jc w:val="both"/>
        <w:rPr>
          <w:color w:val="000000"/>
          <w:sz w:val="24"/>
          <w:szCs w:val="24"/>
        </w:rPr>
      </w:pPr>
      <w:r>
        <w:rPr>
          <w:color w:val="000000"/>
          <w:sz w:val="24"/>
          <w:szCs w:val="24"/>
        </w:rPr>
        <w:t xml:space="preserve">Por otra parte, esta metodología también ha sido utilizada para calcular los efectos de los  desastres naturales (Sprintson &amp; Oughton, 2025), transición energética (Serrano-Puente,  2021) (Serrano-Puente, 2021), impacto del turismo (Artal-Tur et al., 2019), sostenibilidad  de recursos naturales entre otros. </w:t>
      </w:r>
    </w:p>
    <w:p w14:paraId="6E5E953C" w14:textId="77777777" w:rsidR="00596A38" w:rsidRDefault="00000000">
      <w:pPr>
        <w:widowControl w:val="0"/>
        <w:pBdr>
          <w:top w:val="nil"/>
          <w:left w:val="nil"/>
          <w:bottom w:val="nil"/>
          <w:right w:val="nil"/>
          <w:between w:val="nil"/>
        </w:pBdr>
        <w:spacing w:before="281" w:line="229" w:lineRule="auto"/>
        <w:ind w:left="488" w:right="258" w:firstLine="10"/>
        <w:jc w:val="both"/>
        <w:rPr>
          <w:color w:val="000000"/>
          <w:sz w:val="24"/>
          <w:szCs w:val="24"/>
        </w:rPr>
      </w:pPr>
      <w:r>
        <w:rPr>
          <w:color w:val="000000"/>
          <w:sz w:val="24"/>
          <w:szCs w:val="24"/>
        </w:rPr>
        <w:t xml:space="preserve">Este método estima los efectos en el total de la economía bogotana cuando se afecta la  producción de determinadas actividades económicas (en este caso los dos sectores  afectados por las restricciones del IBOCA son el transporte y la industria) dado que la  economía está interconectada a través de los procesos de producción y consumo.  </w:t>
      </w:r>
    </w:p>
    <w:p w14:paraId="3D900659" w14:textId="77777777" w:rsidR="00596A38" w:rsidRDefault="00000000">
      <w:pPr>
        <w:widowControl w:val="0"/>
        <w:pBdr>
          <w:top w:val="nil"/>
          <w:left w:val="nil"/>
          <w:bottom w:val="nil"/>
          <w:right w:val="nil"/>
          <w:between w:val="nil"/>
        </w:pBdr>
        <w:spacing w:before="282" w:line="240" w:lineRule="auto"/>
        <w:ind w:left="528"/>
        <w:rPr>
          <w:b/>
          <w:bCs/>
          <w:color w:val="000000"/>
          <w:sz w:val="24"/>
          <w:szCs w:val="24"/>
        </w:rPr>
      </w:pPr>
      <w:r>
        <w:rPr>
          <w:b/>
          <w:bCs/>
          <w:color w:val="000000"/>
          <w:sz w:val="24"/>
          <w:szCs w:val="24"/>
        </w:rPr>
        <w:t xml:space="preserve">2.5.4. Evaluación de beneficios </w:t>
      </w:r>
    </w:p>
    <w:p w14:paraId="59505F5E" w14:textId="77777777" w:rsidR="00596A38" w:rsidRDefault="00000000">
      <w:pPr>
        <w:widowControl w:val="0"/>
        <w:pBdr>
          <w:top w:val="nil"/>
          <w:left w:val="nil"/>
          <w:bottom w:val="nil"/>
          <w:right w:val="nil"/>
          <w:between w:val="nil"/>
        </w:pBdr>
        <w:spacing w:before="180" w:line="227" w:lineRule="auto"/>
        <w:ind w:left="495" w:right="258" w:hanging="4"/>
        <w:rPr>
          <w:color w:val="000000"/>
          <w:sz w:val="24"/>
          <w:szCs w:val="24"/>
        </w:rPr>
      </w:pPr>
      <w:commentRangeStart w:id="41"/>
      <w:r>
        <w:rPr>
          <w:color w:val="000000"/>
          <w:sz w:val="24"/>
          <w:szCs w:val="24"/>
        </w:rPr>
        <w:t>Objetivo: Estimar los costos indirectos en salud desde la perspectiva de la sociedad en  relación con la mortalidad atribuible a contaminación evitada.</w:t>
      </w:r>
      <w:commentRangeEnd w:id="41"/>
      <w:r>
        <w:rPr>
          <w:rStyle w:val="Refdecomentario"/>
          <w:color w:val="000000"/>
          <w:sz w:val="24"/>
          <w:szCs w:val="24"/>
        </w:rPr>
        <w:commentReference w:id="41"/>
      </w:r>
      <w:r>
        <w:rPr>
          <w:color w:val="000000"/>
          <w:sz w:val="24"/>
          <w:szCs w:val="24"/>
        </w:rPr>
        <w:t xml:space="preserve"> </w:t>
      </w:r>
    </w:p>
    <w:p w14:paraId="7B678D95" w14:textId="77777777" w:rsidR="00596A38" w:rsidRDefault="00000000">
      <w:pPr>
        <w:widowControl w:val="0"/>
        <w:pBdr>
          <w:top w:val="nil"/>
          <w:left w:val="nil"/>
          <w:bottom w:val="nil"/>
          <w:right w:val="nil"/>
          <w:between w:val="nil"/>
        </w:pBdr>
        <w:spacing w:before="1162" w:line="240" w:lineRule="auto"/>
        <w:ind w:right="368"/>
        <w:jc w:val="right"/>
        <w:rPr>
          <w:color w:val="000000"/>
        </w:rPr>
      </w:pPr>
      <w:r>
        <w:rPr>
          <w:color w:val="000000"/>
        </w:rPr>
        <w:t xml:space="preserve">31 </w:t>
      </w:r>
    </w:p>
    <w:p w14:paraId="4EAF97AC"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3A541D6E" wp14:editId="47F9DAC1">
            <wp:extent cx="1352926" cy="671830"/>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415A75C7" w14:textId="77777777" w:rsidR="00596A38" w:rsidRDefault="00000000">
      <w:pPr>
        <w:widowControl w:val="0"/>
        <w:pBdr>
          <w:top w:val="nil"/>
          <w:left w:val="nil"/>
          <w:bottom w:val="nil"/>
          <w:right w:val="nil"/>
          <w:between w:val="nil"/>
        </w:pBdr>
        <w:spacing w:line="230" w:lineRule="auto"/>
        <w:ind w:left="481" w:right="258" w:firstLine="16"/>
        <w:jc w:val="both"/>
        <w:rPr>
          <w:color w:val="000000"/>
          <w:sz w:val="24"/>
          <w:szCs w:val="24"/>
        </w:rPr>
      </w:pPr>
      <w:r>
        <w:rPr>
          <w:color w:val="000000"/>
          <w:sz w:val="24"/>
          <w:szCs w:val="24"/>
        </w:rPr>
        <w:t xml:space="preserve">Para lograr este objetivo se utilizará la estimación de total de muertes evitables atribuibles  a la contaminación de acuerdo con la evaluación de impacto en la que se tienen en cuenta  funciones de exposición-respuesta para efectos de corto plazo de los contaminantes y  su estimación se realizará utilizando la herramienta </w:t>
      </w:r>
      <w:commentRangeStart w:id="42"/>
      <w:r>
        <w:rPr>
          <w:color w:val="000000"/>
          <w:sz w:val="24"/>
          <w:szCs w:val="24"/>
        </w:rPr>
        <w:t xml:space="preserve">AIRQ+ </w:t>
      </w:r>
      <w:commentRangeEnd w:id="42"/>
      <w:r>
        <w:rPr>
          <w:rStyle w:val="Refdecomentario"/>
          <w:color w:val="000000"/>
          <w:sz w:val="24"/>
          <w:szCs w:val="24"/>
        </w:rPr>
        <w:commentReference w:id="42"/>
      </w:r>
      <w:r>
        <w:rPr>
          <w:color w:val="000000"/>
          <w:sz w:val="24"/>
          <w:szCs w:val="24"/>
        </w:rPr>
        <w:t>de la OMS. Como delta de  concentraciones del modelo se usará la diferencia de concentraciones del contaminante  princ</w:t>
      </w:r>
      <w:commentRangeStart w:id="43"/>
      <w:r>
        <w:rPr>
          <w:color w:val="000000"/>
          <w:sz w:val="24"/>
          <w:szCs w:val="24"/>
        </w:rPr>
        <w:t xml:space="preserve">ipal de la declaratoria de emergencia entre su valor máximo (inicio de la restricción)  </w:t>
      </w:r>
      <w:r>
        <w:rPr>
          <w:color w:val="000000"/>
          <w:sz w:val="24"/>
          <w:szCs w:val="24"/>
        </w:rPr>
        <w:lastRenderedPageBreak/>
        <w:t>y mínimo (valor de finalización de la restricción) y el cálculo de muertes totales se  realizará para todo el periodo de la contingencia basado en la información de muertes  diarias en ese periodo. La cuantificación económica de las vidas salvadas (muertes  evitadas) se hará utiliz</w:t>
      </w:r>
      <w:commentRangeEnd w:id="43"/>
      <w:r>
        <w:rPr>
          <w:rStyle w:val="Refdecomentario"/>
          <w:color w:val="000000"/>
          <w:sz w:val="24"/>
          <w:szCs w:val="24"/>
        </w:rPr>
        <w:commentReference w:id="43"/>
      </w:r>
      <w:r>
        <w:rPr>
          <w:color w:val="000000"/>
          <w:sz w:val="24"/>
          <w:szCs w:val="24"/>
        </w:rPr>
        <w:t>ando el valor Estadístico de la Vida en Colombia actualizado al  año de la alerta o el</w:t>
      </w:r>
      <w:r>
        <w:rPr>
          <w:color w:val="FF0000"/>
          <w:sz w:val="24"/>
          <w:szCs w:val="24"/>
        </w:rPr>
        <w:t xml:space="preserve"> aó más</w:t>
      </w:r>
      <w:r>
        <w:rPr>
          <w:color w:val="000000"/>
          <w:sz w:val="24"/>
          <w:szCs w:val="24"/>
        </w:rPr>
        <w:t xml:space="preserve"> cercano disponible. Este método otorga un valor económico  promedio a cada una de las vidas que se pierden debido a algún evento u condición de  salud específica. </w:t>
      </w:r>
      <w:commentRangeStart w:id="44"/>
      <w:r>
        <w:rPr>
          <w:color w:val="FF0000"/>
          <w:sz w:val="24"/>
          <w:szCs w:val="24"/>
        </w:rPr>
        <w:t>Este método</w:t>
      </w:r>
      <w:commentRangeEnd w:id="44"/>
      <w:r>
        <w:rPr>
          <w:rStyle w:val="Refdecomentario"/>
          <w:color w:val="000000"/>
          <w:sz w:val="24"/>
          <w:szCs w:val="24"/>
        </w:rPr>
        <w:commentReference w:id="44"/>
      </w:r>
      <w:r>
        <w:rPr>
          <w:color w:val="000000"/>
          <w:sz w:val="24"/>
          <w:szCs w:val="24"/>
        </w:rPr>
        <w:t xml:space="preserve"> permite estimar los costos indirectos que se ocasionan en  determinadas ocasiones. </w:t>
      </w:r>
    </w:p>
    <w:p w14:paraId="46653A65" w14:textId="77777777" w:rsidR="00596A38" w:rsidRDefault="00000000">
      <w:pPr>
        <w:widowControl w:val="0"/>
        <w:pBdr>
          <w:top w:val="nil"/>
          <w:left w:val="nil"/>
          <w:bottom w:val="nil"/>
          <w:right w:val="nil"/>
          <w:between w:val="nil"/>
        </w:pBdr>
        <w:spacing w:before="281" w:line="240" w:lineRule="auto"/>
        <w:ind w:left="528"/>
        <w:rPr>
          <w:b/>
          <w:bCs/>
          <w:color w:val="000000"/>
          <w:sz w:val="24"/>
          <w:szCs w:val="24"/>
        </w:rPr>
      </w:pPr>
      <w:r>
        <w:rPr>
          <w:b/>
          <w:bCs/>
          <w:color w:val="000000"/>
          <w:sz w:val="24"/>
          <w:szCs w:val="24"/>
        </w:rPr>
        <w:t xml:space="preserve">2.5.5. Variables y fuentes de información para la evaluación del nivel básico </w:t>
      </w:r>
    </w:p>
    <w:p w14:paraId="347E0C22" w14:textId="77777777" w:rsidR="00596A38" w:rsidRDefault="00000000">
      <w:pPr>
        <w:widowControl w:val="0"/>
        <w:pBdr>
          <w:top w:val="nil"/>
          <w:left w:val="nil"/>
          <w:bottom w:val="nil"/>
          <w:right w:val="nil"/>
          <w:between w:val="nil"/>
        </w:pBdr>
        <w:spacing w:before="247" w:line="227" w:lineRule="auto"/>
        <w:ind w:left="487" w:right="259" w:firstLine="3"/>
        <w:rPr>
          <w:b/>
          <w:bCs/>
          <w:color w:val="000000"/>
          <w:sz w:val="24"/>
          <w:szCs w:val="24"/>
        </w:rPr>
      </w:pPr>
      <w:r>
        <w:rPr>
          <w:b/>
          <w:bCs/>
          <w:color w:val="000000"/>
          <w:sz w:val="24"/>
          <w:szCs w:val="24"/>
        </w:rPr>
        <w:t>Cuadro 5. Variables y fuentes de información requerida en el nivel básico de la  evaluación de impactos socioeconómicos</w:t>
      </w:r>
    </w:p>
    <w:tbl>
      <w:tblPr>
        <w:tblStyle w:val="a5"/>
        <w:tblW w:w="9494" w:type="dxa"/>
        <w:tblInd w:w="4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5"/>
        <w:gridCol w:w="993"/>
        <w:gridCol w:w="3831"/>
        <w:gridCol w:w="1699"/>
        <w:gridCol w:w="1276"/>
      </w:tblGrid>
      <w:tr w:rsidR="00596A38" w14:paraId="4200EE96" w14:textId="77777777">
        <w:trPr>
          <w:trHeight w:val="307"/>
        </w:trPr>
        <w:tc>
          <w:tcPr>
            <w:tcW w:w="1694" w:type="dxa"/>
            <w:tcMar>
              <w:top w:w="100" w:type="dxa"/>
              <w:left w:w="100" w:type="dxa"/>
              <w:bottom w:w="100" w:type="dxa"/>
              <w:right w:w="100" w:type="dxa"/>
            </w:tcMar>
          </w:tcPr>
          <w:p w14:paraId="62A44D37"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b/>
                <w:bCs/>
                <w:color w:val="000000"/>
              </w:rPr>
            </w:pPr>
            <w:r>
              <w:rPr>
                <w:rFonts w:ascii="Arial Narrow" w:eastAsia="Arial Narrow" w:hAnsi="Arial Narrow" w:cs="Arial Narrow"/>
                <w:b/>
                <w:bCs/>
                <w:color w:val="000000"/>
              </w:rPr>
              <w:t xml:space="preserve">Modelo </w:t>
            </w:r>
          </w:p>
        </w:tc>
        <w:tc>
          <w:tcPr>
            <w:tcW w:w="993" w:type="dxa"/>
            <w:tcMar>
              <w:top w:w="100" w:type="dxa"/>
              <w:left w:w="100" w:type="dxa"/>
              <w:bottom w:w="100" w:type="dxa"/>
              <w:right w:w="100" w:type="dxa"/>
            </w:tcMar>
          </w:tcPr>
          <w:p w14:paraId="54332127"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b/>
                <w:bCs/>
                <w:color w:val="000000"/>
              </w:rPr>
            </w:pPr>
            <w:r>
              <w:rPr>
                <w:rFonts w:ascii="Arial Narrow" w:eastAsia="Arial Narrow" w:hAnsi="Arial Narrow" w:cs="Arial Narrow"/>
                <w:b/>
                <w:bCs/>
                <w:color w:val="000000"/>
              </w:rPr>
              <w:t xml:space="preserve">Tipo </w:t>
            </w:r>
          </w:p>
        </w:tc>
        <w:tc>
          <w:tcPr>
            <w:tcW w:w="3830" w:type="dxa"/>
            <w:tcMar>
              <w:top w:w="100" w:type="dxa"/>
              <w:left w:w="100" w:type="dxa"/>
              <w:bottom w:w="100" w:type="dxa"/>
              <w:right w:w="100" w:type="dxa"/>
            </w:tcMar>
          </w:tcPr>
          <w:p w14:paraId="488BBDC5"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b/>
                <w:bCs/>
                <w:color w:val="000000"/>
              </w:rPr>
            </w:pPr>
            <w:r>
              <w:rPr>
                <w:rFonts w:ascii="Arial Narrow" w:eastAsia="Arial Narrow" w:hAnsi="Arial Narrow" w:cs="Arial Narrow"/>
                <w:b/>
                <w:bCs/>
                <w:color w:val="000000"/>
              </w:rPr>
              <w:t xml:space="preserve">Información requerida </w:t>
            </w:r>
          </w:p>
        </w:tc>
        <w:tc>
          <w:tcPr>
            <w:tcW w:w="1699" w:type="dxa"/>
            <w:tcMar>
              <w:top w:w="100" w:type="dxa"/>
              <w:left w:w="100" w:type="dxa"/>
              <w:bottom w:w="100" w:type="dxa"/>
              <w:right w:w="100" w:type="dxa"/>
            </w:tcMar>
          </w:tcPr>
          <w:p w14:paraId="33FBF7EC"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b/>
                <w:bCs/>
                <w:color w:val="000000"/>
              </w:rPr>
            </w:pPr>
            <w:r>
              <w:rPr>
                <w:rFonts w:ascii="Arial Narrow" w:eastAsia="Arial Narrow" w:hAnsi="Arial Narrow" w:cs="Arial Narrow"/>
                <w:b/>
                <w:bCs/>
                <w:color w:val="000000"/>
              </w:rPr>
              <w:t xml:space="preserve">Fuente </w:t>
            </w:r>
          </w:p>
        </w:tc>
        <w:tc>
          <w:tcPr>
            <w:tcW w:w="1276" w:type="dxa"/>
            <w:tcMar>
              <w:top w:w="100" w:type="dxa"/>
              <w:left w:w="100" w:type="dxa"/>
              <w:bottom w:w="100" w:type="dxa"/>
              <w:right w:w="100" w:type="dxa"/>
            </w:tcMar>
          </w:tcPr>
          <w:p w14:paraId="6462EBE7"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b/>
                <w:bCs/>
                <w:color w:val="000000"/>
              </w:rPr>
            </w:pPr>
            <w:r>
              <w:rPr>
                <w:rFonts w:ascii="Arial Narrow" w:eastAsia="Arial Narrow" w:hAnsi="Arial Narrow" w:cs="Arial Narrow"/>
                <w:b/>
                <w:bCs/>
                <w:color w:val="000000"/>
              </w:rPr>
              <w:t>Nota</w:t>
            </w:r>
          </w:p>
        </w:tc>
      </w:tr>
      <w:tr w:rsidR="00596A38" w14:paraId="295AD5CC" w14:textId="77777777">
        <w:trPr>
          <w:trHeight w:val="1392"/>
        </w:trPr>
        <w:tc>
          <w:tcPr>
            <w:tcW w:w="1694" w:type="dxa"/>
            <w:vMerge w:val="restart"/>
            <w:tcMar>
              <w:top w:w="100" w:type="dxa"/>
              <w:left w:w="100" w:type="dxa"/>
              <w:bottom w:w="100" w:type="dxa"/>
              <w:right w:w="100" w:type="dxa"/>
            </w:tcMar>
          </w:tcPr>
          <w:p w14:paraId="38CDB906"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 xml:space="preserve">Costo de  </w:t>
            </w:r>
          </w:p>
          <w:p w14:paraId="473FEE6D" w14:textId="77777777" w:rsidR="00596A38" w:rsidRDefault="00000000">
            <w:pPr>
              <w:widowControl w:val="0"/>
              <w:pBdr>
                <w:top w:val="nil"/>
                <w:left w:val="nil"/>
                <w:bottom w:val="nil"/>
                <w:right w:val="nil"/>
                <w:between w:val="nil"/>
              </w:pBdr>
              <w:spacing w:line="225" w:lineRule="auto"/>
              <w:ind w:left="163" w:right="91"/>
              <w:jc w:val="center"/>
              <w:rPr>
                <w:rFonts w:ascii="Arial Narrow" w:eastAsia="Arial Narrow" w:hAnsi="Arial Narrow" w:cs="Arial Narrow"/>
                <w:color w:val="000000"/>
              </w:rPr>
            </w:pPr>
            <w:r>
              <w:rPr>
                <w:rFonts w:ascii="Arial Narrow" w:eastAsia="Arial Narrow" w:hAnsi="Arial Narrow" w:cs="Arial Narrow"/>
                <w:color w:val="000000"/>
              </w:rPr>
              <w:t xml:space="preserve">oportunidad en la  producción. </w:t>
            </w:r>
          </w:p>
        </w:tc>
        <w:tc>
          <w:tcPr>
            <w:tcW w:w="993" w:type="dxa"/>
            <w:vMerge w:val="restart"/>
            <w:tcMar>
              <w:top w:w="100" w:type="dxa"/>
              <w:left w:w="100" w:type="dxa"/>
              <w:bottom w:w="100" w:type="dxa"/>
              <w:right w:w="100" w:type="dxa"/>
            </w:tcMar>
          </w:tcPr>
          <w:p w14:paraId="7AAA9DDE"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Costo</w:t>
            </w:r>
          </w:p>
        </w:tc>
        <w:tc>
          <w:tcPr>
            <w:tcW w:w="3830" w:type="dxa"/>
            <w:tcMar>
              <w:top w:w="100" w:type="dxa"/>
              <w:left w:w="100" w:type="dxa"/>
              <w:bottom w:w="100" w:type="dxa"/>
              <w:right w:w="100" w:type="dxa"/>
            </w:tcMar>
          </w:tcPr>
          <w:p w14:paraId="7E77386B" w14:textId="77777777" w:rsidR="00596A38" w:rsidRDefault="00000000">
            <w:pPr>
              <w:widowControl w:val="0"/>
              <w:pBdr>
                <w:top w:val="nil"/>
                <w:left w:val="nil"/>
                <w:bottom w:val="nil"/>
                <w:right w:val="nil"/>
                <w:between w:val="nil"/>
              </w:pBdr>
              <w:spacing w:line="228" w:lineRule="auto"/>
              <w:ind w:left="170" w:right="104"/>
              <w:jc w:val="center"/>
              <w:rPr>
                <w:rFonts w:ascii="Arial Narrow" w:eastAsia="Arial Narrow" w:hAnsi="Arial Narrow" w:cs="Arial Narrow"/>
                <w:color w:val="000000"/>
              </w:rPr>
            </w:pPr>
            <w:r>
              <w:rPr>
                <w:rFonts w:ascii="Arial Narrow" w:eastAsia="Arial Narrow" w:hAnsi="Arial Narrow" w:cs="Arial Narrow"/>
                <w:color w:val="000000"/>
              </w:rPr>
              <w:t>Censo vehicular de la ciudad de Bogotá  desagregado por antigüedad y tipo vehículo  (Carga, pasajeros, etc).</w:t>
            </w:r>
          </w:p>
        </w:tc>
        <w:tc>
          <w:tcPr>
            <w:tcW w:w="1699" w:type="dxa"/>
            <w:tcMar>
              <w:top w:w="100" w:type="dxa"/>
              <w:left w:w="100" w:type="dxa"/>
              <w:bottom w:w="100" w:type="dxa"/>
              <w:right w:w="100" w:type="dxa"/>
            </w:tcMar>
          </w:tcPr>
          <w:p w14:paraId="3EBC5AEE"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 xml:space="preserve">SDA </w:t>
            </w:r>
          </w:p>
          <w:p w14:paraId="5AF93241"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Movilidad</w:t>
            </w:r>
          </w:p>
        </w:tc>
        <w:tc>
          <w:tcPr>
            <w:tcW w:w="1276" w:type="dxa"/>
            <w:tcMar>
              <w:top w:w="100" w:type="dxa"/>
              <w:left w:w="100" w:type="dxa"/>
              <w:bottom w:w="100" w:type="dxa"/>
              <w:right w:w="100" w:type="dxa"/>
            </w:tcMar>
          </w:tcPr>
          <w:p w14:paraId="2509C0A1" w14:textId="77777777" w:rsidR="00596A38" w:rsidRDefault="00000000">
            <w:pPr>
              <w:widowControl w:val="0"/>
              <w:pBdr>
                <w:top w:val="nil"/>
                <w:left w:val="nil"/>
                <w:bottom w:val="nil"/>
                <w:right w:val="nil"/>
                <w:between w:val="nil"/>
              </w:pBdr>
              <w:spacing w:line="240" w:lineRule="auto"/>
              <w:ind w:left="85"/>
              <w:rPr>
                <w:rFonts w:ascii="Arial Narrow" w:eastAsia="Arial Narrow" w:hAnsi="Arial Narrow" w:cs="Arial Narrow"/>
                <w:color w:val="000000"/>
              </w:rPr>
            </w:pPr>
            <w:r>
              <w:rPr>
                <w:rFonts w:ascii="Arial Narrow" w:eastAsia="Arial Narrow" w:hAnsi="Arial Narrow" w:cs="Arial Narrow"/>
                <w:color w:val="000000"/>
              </w:rPr>
              <w:t xml:space="preserve">Censo  </w:t>
            </w:r>
          </w:p>
          <w:p w14:paraId="022FB23D" w14:textId="77777777" w:rsidR="00596A38" w:rsidRDefault="00000000">
            <w:pPr>
              <w:widowControl w:val="0"/>
              <w:pBdr>
                <w:top w:val="nil"/>
                <w:left w:val="nil"/>
                <w:bottom w:val="nil"/>
                <w:right w:val="nil"/>
                <w:between w:val="nil"/>
              </w:pBdr>
              <w:spacing w:line="240" w:lineRule="auto"/>
              <w:ind w:left="82"/>
              <w:rPr>
                <w:rFonts w:ascii="Arial Narrow" w:eastAsia="Arial Narrow" w:hAnsi="Arial Narrow" w:cs="Arial Narrow"/>
                <w:color w:val="000000"/>
              </w:rPr>
            </w:pPr>
            <w:r>
              <w:rPr>
                <w:rFonts w:ascii="Arial Narrow" w:eastAsia="Arial Narrow" w:hAnsi="Arial Narrow" w:cs="Arial Narrow"/>
                <w:color w:val="000000"/>
              </w:rPr>
              <w:t xml:space="preserve">disponible  </w:t>
            </w:r>
          </w:p>
          <w:p w14:paraId="7AD58827" w14:textId="77777777" w:rsidR="00596A38" w:rsidRDefault="00000000">
            <w:pPr>
              <w:widowControl w:val="0"/>
              <w:pBdr>
                <w:top w:val="nil"/>
                <w:left w:val="nil"/>
                <w:bottom w:val="nil"/>
                <w:right w:val="nil"/>
                <w:between w:val="nil"/>
              </w:pBdr>
              <w:spacing w:line="240" w:lineRule="auto"/>
              <w:ind w:left="88"/>
              <w:rPr>
                <w:rFonts w:ascii="Arial Narrow" w:eastAsia="Arial Narrow" w:hAnsi="Arial Narrow" w:cs="Arial Narrow"/>
                <w:color w:val="000000"/>
              </w:rPr>
            </w:pPr>
            <w:r>
              <w:rPr>
                <w:rFonts w:ascii="Arial Narrow" w:eastAsia="Arial Narrow" w:hAnsi="Arial Narrow" w:cs="Arial Narrow"/>
                <w:color w:val="000000"/>
              </w:rPr>
              <w:t xml:space="preserve">para el año  </w:t>
            </w:r>
          </w:p>
          <w:p w14:paraId="6CD530A3" w14:textId="77777777" w:rsidR="00596A38" w:rsidRDefault="00000000">
            <w:pPr>
              <w:widowControl w:val="0"/>
              <w:pBdr>
                <w:top w:val="nil"/>
                <w:left w:val="nil"/>
                <w:bottom w:val="nil"/>
                <w:right w:val="nil"/>
                <w:between w:val="nil"/>
              </w:pBdr>
              <w:spacing w:line="240" w:lineRule="auto"/>
              <w:ind w:left="82"/>
              <w:rPr>
                <w:rFonts w:ascii="Arial Narrow" w:eastAsia="Arial Narrow" w:hAnsi="Arial Narrow" w:cs="Arial Narrow"/>
                <w:color w:val="000000"/>
              </w:rPr>
            </w:pPr>
            <w:r>
              <w:rPr>
                <w:rFonts w:ascii="Arial Narrow" w:eastAsia="Arial Narrow" w:hAnsi="Arial Narrow" w:cs="Arial Narrow"/>
                <w:color w:val="000000"/>
              </w:rPr>
              <w:t xml:space="preserve">de la  </w:t>
            </w:r>
          </w:p>
          <w:p w14:paraId="49B7C058" w14:textId="77777777" w:rsidR="00596A38" w:rsidRDefault="00000000">
            <w:pPr>
              <w:widowControl w:val="0"/>
              <w:pBdr>
                <w:top w:val="nil"/>
                <w:left w:val="nil"/>
                <w:bottom w:val="nil"/>
                <w:right w:val="nil"/>
                <w:between w:val="nil"/>
              </w:pBdr>
              <w:spacing w:line="240" w:lineRule="auto"/>
              <w:ind w:left="88"/>
              <w:rPr>
                <w:rFonts w:ascii="Arial Narrow" w:eastAsia="Arial Narrow" w:hAnsi="Arial Narrow" w:cs="Arial Narrow"/>
                <w:color w:val="000000"/>
              </w:rPr>
            </w:pPr>
            <w:r>
              <w:rPr>
                <w:rFonts w:ascii="Arial Narrow" w:eastAsia="Arial Narrow" w:hAnsi="Arial Narrow" w:cs="Arial Narrow"/>
                <w:color w:val="000000"/>
              </w:rPr>
              <w:t>restricción</w:t>
            </w:r>
          </w:p>
        </w:tc>
      </w:tr>
      <w:tr w:rsidR="00596A38" w14:paraId="6065FDC5" w14:textId="77777777">
        <w:trPr>
          <w:trHeight w:val="1406"/>
        </w:trPr>
        <w:tc>
          <w:tcPr>
            <w:tcW w:w="1694" w:type="dxa"/>
            <w:vMerge/>
            <w:tcMar>
              <w:top w:w="100" w:type="dxa"/>
              <w:left w:w="100" w:type="dxa"/>
              <w:bottom w:w="100" w:type="dxa"/>
              <w:right w:w="100" w:type="dxa"/>
            </w:tcMar>
          </w:tcPr>
          <w:p w14:paraId="1CC8C72E" w14:textId="77777777" w:rsidR="00596A38" w:rsidRDefault="00596A38">
            <w:pPr>
              <w:widowControl w:val="0"/>
              <w:pBdr>
                <w:top w:val="nil"/>
                <w:left w:val="nil"/>
                <w:bottom w:val="nil"/>
                <w:right w:val="nil"/>
                <w:between w:val="nil"/>
              </w:pBdr>
              <w:rPr>
                <w:rFonts w:ascii="Arial Narrow" w:eastAsia="Arial Narrow" w:hAnsi="Arial Narrow" w:cs="Arial Narrow"/>
                <w:color w:val="000000"/>
              </w:rPr>
            </w:pPr>
          </w:p>
        </w:tc>
        <w:tc>
          <w:tcPr>
            <w:tcW w:w="993" w:type="dxa"/>
            <w:vMerge/>
            <w:tcMar>
              <w:top w:w="100" w:type="dxa"/>
              <w:left w:w="100" w:type="dxa"/>
              <w:bottom w:w="100" w:type="dxa"/>
              <w:right w:w="100" w:type="dxa"/>
            </w:tcMar>
          </w:tcPr>
          <w:p w14:paraId="5D8E01E8" w14:textId="77777777" w:rsidR="00596A38" w:rsidRDefault="00596A38">
            <w:pPr>
              <w:widowControl w:val="0"/>
              <w:pBdr>
                <w:top w:val="nil"/>
                <w:left w:val="nil"/>
                <w:bottom w:val="nil"/>
                <w:right w:val="nil"/>
                <w:between w:val="nil"/>
              </w:pBdr>
              <w:rPr>
                <w:rFonts w:ascii="Arial Narrow" w:eastAsia="Arial Narrow" w:hAnsi="Arial Narrow" w:cs="Arial Narrow"/>
                <w:color w:val="000000"/>
              </w:rPr>
            </w:pPr>
          </w:p>
        </w:tc>
        <w:tc>
          <w:tcPr>
            <w:tcW w:w="3830" w:type="dxa"/>
            <w:tcMar>
              <w:top w:w="100" w:type="dxa"/>
              <w:left w:w="100" w:type="dxa"/>
              <w:bottom w:w="100" w:type="dxa"/>
              <w:right w:w="100" w:type="dxa"/>
            </w:tcMar>
          </w:tcPr>
          <w:p w14:paraId="2BEC0516" w14:textId="77777777" w:rsidR="00596A38" w:rsidRDefault="00000000">
            <w:pPr>
              <w:widowControl w:val="0"/>
              <w:pBdr>
                <w:top w:val="nil"/>
                <w:left w:val="nil"/>
                <w:bottom w:val="nil"/>
                <w:right w:val="nil"/>
                <w:between w:val="nil"/>
              </w:pBdr>
              <w:spacing w:line="228" w:lineRule="auto"/>
              <w:ind w:left="123" w:right="54"/>
              <w:jc w:val="center"/>
              <w:rPr>
                <w:rFonts w:ascii="Arial Narrow" w:eastAsia="Arial Narrow" w:hAnsi="Arial Narrow" w:cs="Arial Narrow"/>
                <w:color w:val="000000"/>
              </w:rPr>
            </w:pPr>
            <w:r>
              <w:rPr>
                <w:rFonts w:ascii="Arial Narrow" w:eastAsia="Arial Narrow" w:hAnsi="Arial Narrow" w:cs="Arial Narrow"/>
                <w:color w:val="000000"/>
              </w:rPr>
              <w:t>Censo de fuentes fijas desagregado por CIIU  (Clasificación Internacional Industrial  Uniforme).</w:t>
            </w:r>
          </w:p>
        </w:tc>
        <w:tc>
          <w:tcPr>
            <w:tcW w:w="1699" w:type="dxa"/>
            <w:tcMar>
              <w:top w:w="100" w:type="dxa"/>
              <w:left w:w="100" w:type="dxa"/>
              <w:bottom w:w="100" w:type="dxa"/>
              <w:right w:w="100" w:type="dxa"/>
            </w:tcMar>
          </w:tcPr>
          <w:p w14:paraId="188BF4BC"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 xml:space="preserve">SDA </w:t>
            </w:r>
          </w:p>
          <w:p w14:paraId="4C389EAC"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Movilidad</w:t>
            </w:r>
          </w:p>
        </w:tc>
        <w:tc>
          <w:tcPr>
            <w:tcW w:w="1276" w:type="dxa"/>
            <w:tcMar>
              <w:top w:w="100" w:type="dxa"/>
              <w:left w:w="100" w:type="dxa"/>
              <w:bottom w:w="100" w:type="dxa"/>
              <w:right w:w="100" w:type="dxa"/>
            </w:tcMar>
          </w:tcPr>
          <w:p w14:paraId="332C062D" w14:textId="77777777" w:rsidR="00596A38" w:rsidRDefault="00000000">
            <w:pPr>
              <w:widowControl w:val="0"/>
              <w:pBdr>
                <w:top w:val="nil"/>
                <w:left w:val="nil"/>
                <w:bottom w:val="nil"/>
                <w:right w:val="nil"/>
                <w:between w:val="nil"/>
              </w:pBdr>
              <w:spacing w:line="240" w:lineRule="auto"/>
              <w:ind w:left="135"/>
              <w:rPr>
                <w:rFonts w:ascii="Arial Narrow" w:eastAsia="Arial Narrow" w:hAnsi="Arial Narrow" w:cs="Arial Narrow"/>
                <w:color w:val="000000"/>
              </w:rPr>
            </w:pPr>
            <w:r>
              <w:rPr>
                <w:rFonts w:ascii="Arial Narrow" w:eastAsia="Arial Narrow" w:hAnsi="Arial Narrow" w:cs="Arial Narrow"/>
                <w:color w:val="000000"/>
              </w:rPr>
              <w:t xml:space="preserve">Censo  </w:t>
            </w:r>
          </w:p>
          <w:p w14:paraId="3AF5B015" w14:textId="77777777" w:rsidR="00596A38" w:rsidRDefault="00000000">
            <w:pPr>
              <w:widowControl w:val="0"/>
              <w:pBdr>
                <w:top w:val="nil"/>
                <w:left w:val="nil"/>
                <w:bottom w:val="nil"/>
                <w:right w:val="nil"/>
                <w:between w:val="nil"/>
              </w:pBdr>
              <w:spacing w:line="240" w:lineRule="auto"/>
              <w:ind w:left="82"/>
              <w:rPr>
                <w:rFonts w:ascii="Arial Narrow" w:eastAsia="Arial Narrow" w:hAnsi="Arial Narrow" w:cs="Arial Narrow"/>
                <w:color w:val="000000"/>
              </w:rPr>
            </w:pPr>
            <w:r>
              <w:rPr>
                <w:rFonts w:ascii="Arial Narrow" w:eastAsia="Arial Narrow" w:hAnsi="Arial Narrow" w:cs="Arial Narrow"/>
                <w:color w:val="000000"/>
              </w:rPr>
              <w:t xml:space="preserve">disponible  </w:t>
            </w:r>
          </w:p>
          <w:p w14:paraId="7E70F742" w14:textId="77777777" w:rsidR="00596A38" w:rsidRDefault="00000000">
            <w:pPr>
              <w:widowControl w:val="0"/>
              <w:pBdr>
                <w:top w:val="nil"/>
                <w:left w:val="nil"/>
                <w:bottom w:val="nil"/>
                <w:right w:val="nil"/>
                <w:between w:val="nil"/>
              </w:pBdr>
              <w:spacing w:line="240" w:lineRule="auto"/>
              <w:ind w:left="88"/>
              <w:rPr>
                <w:rFonts w:ascii="Arial Narrow" w:eastAsia="Arial Narrow" w:hAnsi="Arial Narrow" w:cs="Arial Narrow"/>
                <w:color w:val="000000"/>
              </w:rPr>
            </w:pPr>
            <w:r>
              <w:rPr>
                <w:rFonts w:ascii="Arial Narrow" w:eastAsia="Arial Narrow" w:hAnsi="Arial Narrow" w:cs="Arial Narrow"/>
                <w:color w:val="000000"/>
              </w:rPr>
              <w:t xml:space="preserve">para el año  </w:t>
            </w:r>
          </w:p>
          <w:p w14:paraId="4ECA92D1" w14:textId="77777777" w:rsidR="00596A38" w:rsidRDefault="00000000">
            <w:pPr>
              <w:widowControl w:val="0"/>
              <w:pBdr>
                <w:top w:val="nil"/>
                <w:left w:val="nil"/>
                <w:bottom w:val="nil"/>
                <w:right w:val="nil"/>
                <w:between w:val="nil"/>
              </w:pBdr>
              <w:spacing w:line="240" w:lineRule="auto"/>
              <w:ind w:left="82"/>
              <w:rPr>
                <w:rFonts w:ascii="Arial Narrow" w:eastAsia="Arial Narrow" w:hAnsi="Arial Narrow" w:cs="Arial Narrow"/>
                <w:color w:val="000000"/>
              </w:rPr>
            </w:pPr>
            <w:r>
              <w:rPr>
                <w:rFonts w:ascii="Arial Narrow" w:eastAsia="Arial Narrow" w:hAnsi="Arial Narrow" w:cs="Arial Narrow"/>
                <w:color w:val="000000"/>
              </w:rPr>
              <w:t xml:space="preserve">de la  </w:t>
            </w:r>
          </w:p>
          <w:p w14:paraId="4C6F2EDF" w14:textId="77777777" w:rsidR="00596A38" w:rsidRDefault="00000000">
            <w:pPr>
              <w:widowControl w:val="0"/>
              <w:pBdr>
                <w:top w:val="nil"/>
                <w:left w:val="nil"/>
                <w:bottom w:val="nil"/>
                <w:right w:val="nil"/>
                <w:between w:val="nil"/>
              </w:pBdr>
              <w:spacing w:line="240" w:lineRule="auto"/>
              <w:ind w:left="88"/>
              <w:rPr>
                <w:rFonts w:ascii="Arial Narrow" w:eastAsia="Arial Narrow" w:hAnsi="Arial Narrow" w:cs="Arial Narrow"/>
                <w:color w:val="000000"/>
              </w:rPr>
            </w:pPr>
            <w:r>
              <w:rPr>
                <w:rFonts w:ascii="Arial Narrow" w:eastAsia="Arial Narrow" w:hAnsi="Arial Narrow" w:cs="Arial Narrow"/>
                <w:color w:val="000000"/>
              </w:rPr>
              <w:t>restricción</w:t>
            </w:r>
          </w:p>
        </w:tc>
      </w:tr>
      <w:tr w:rsidR="00596A38" w14:paraId="011A5F4B" w14:textId="77777777">
        <w:trPr>
          <w:trHeight w:val="907"/>
        </w:trPr>
        <w:tc>
          <w:tcPr>
            <w:tcW w:w="1694" w:type="dxa"/>
            <w:vMerge/>
            <w:tcMar>
              <w:top w:w="100" w:type="dxa"/>
              <w:left w:w="100" w:type="dxa"/>
              <w:bottom w:w="100" w:type="dxa"/>
              <w:right w:w="100" w:type="dxa"/>
            </w:tcMar>
          </w:tcPr>
          <w:p w14:paraId="43C569D3" w14:textId="77777777" w:rsidR="00596A38" w:rsidRDefault="00596A38">
            <w:pPr>
              <w:widowControl w:val="0"/>
              <w:pBdr>
                <w:top w:val="nil"/>
                <w:left w:val="nil"/>
                <w:bottom w:val="nil"/>
                <w:right w:val="nil"/>
                <w:between w:val="nil"/>
              </w:pBdr>
              <w:rPr>
                <w:rFonts w:ascii="Arial Narrow" w:eastAsia="Arial Narrow" w:hAnsi="Arial Narrow" w:cs="Arial Narrow"/>
                <w:color w:val="000000"/>
              </w:rPr>
            </w:pPr>
          </w:p>
        </w:tc>
        <w:tc>
          <w:tcPr>
            <w:tcW w:w="993" w:type="dxa"/>
            <w:vMerge/>
            <w:tcMar>
              <w:top w:w="100" w:type="dxa"/>
              <w:left w:w="100" w:type="dxa"/>
              <w:bottom w:w="100" w:type="dxa"/>
              <w:right w:w="100" w:type="dxa"/>
            </w:tcMar>
          </w:tcPr>
          <w:p w14:paraId="077995C7" w14:textId="77777777" w:rsidR="00596A38" w:rsidRDefault="00596A38">
            <w:pPr>
              <w:widowControl w:val="0"/>
              <w:pBdr>
                <w:top w:val="nil"/>
                <w:left w:val="nil"/>
                <w:bottom w:val="nil"/>
                <w:right w:val="nil"/>
                <w:between w:val="nil"/>
              </w:pBdr>
              <w:rPr>
                <w:rFonts w:ascii="Arial Narrow" w:eastAsia="Arial Narrow" w:hAnsi="Arial Narrow" w:cs="Arial Narrow"/>
                <w:color w:val="000000"/>
              </w:rPr>
            </w:pPr>
          </w:p>
        </w:tc>
        <w:tc>
          <w:tcPr>
            <w:tcW w:w="3830" w:type="dxa"/>
            <w:tcMar>
              <w:top w:w="100" w:type="dxa"/>
              <w:left w:w="100" w:type="dxa"/>
              <w:bottom w:w="100" w:type="dxa"/>
              <w:right w:w="100" w:type="dxa"/>
            </w:tcMar>
          </w:tcPr>
          <w:p w14:paraId="5E73A9C4"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 xml:space="preserve">PIB de Bogotá y Matriz Insumo Producto </w:t>
            </w:r>
          </w:p>
        </w:tc>
        <w:tc>
          <w:tcPr>
            <w:tcW w:w="1699" w:type="dxa"/>
            <w:tcMar>
              <w:top w:w="100" w:type="dxa"/>
              <w:left w:w="100" w:type="dxa"/>
              <w:bottom w:w="100" w:type="dxa"/>
              <w:right w:w="100" w:type="dxa"/>
            </w:tcMar>
          </w:tcPr>
          <w:p w14:paraId="1644A011"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DANE</w:t>
            </w:r>
          </w:p>
        </w:tc>
        <w:tc>
          <w:tcPr>
            <w:tcW w:w="1276" w:type="dxa"/>
            <w:tcMar>
              <w:top w:w="100" w:type="dxa"/>
              <w:left w:w="100" w:type="dxa"/>
              <w:bottom w:w="100" w:type="dxa"/>
              <w:right w:w="100" w:type="dxa"/>
            </w:tcMar>
          </w:tcPr>
          <w:p w14:paraId="61BD7A2D" w14:textId="77777777" w:rsidR="00596A38" w:rsidRDefault="00000000">
            <w:pPr>
              <w:widowControl w:val="0"/>
              <w:pBdr>
                <w:top w:val="nil"/>
                <w:left w:val="nil"/>
                <w:bottom w:val="nil"/>
                <w:right w:val="nil"/>
                <w:between w:val="nil"/>
              </w:pBdr>
              <w:spacing w:line="230" w:lineRule="auto"/>
              <w:ind w:left="111" w:right="34"/>
              <w:jc w:val="center"/>
              <w:rPr>
                <w:rFonts w:ascii="Arial Narrow" w:eastAsia="Arial Narrow" w:hAnsi="Arial Narrow" w:cs="Arial Narrow"/>
                <w:color w:val="000000"/>
              </w:rPr>
            </w:pPr>
            <w:r>
              <w:rPr>
                <w:rFonts w:ascii="Arial Narrow" w:eastAsia="Arial Narrow" w:hAnsi="Arial Narrow" w:cs="Arial Narrow"/>
                <w:color w:val="000000"/>
              </w:rPr>
              <w:t xml:space="preserve">Disponible en  la web del  </w:t>
            </w:r>
          </w:p>
          <w:p w14:paraId="3D04ED8F"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DANE</w:t>
            </w:r>
          </w:p>
        </w:tc>
      </w:tr>
      <w:tr w:rsidR="00596A38" w14:paraId="72CD0226" w14:textId="77777777">
        <w:trPr>
          <w:trHeight w:val="1271"/>
        </w:trPr>
        <w:tc>
          <w:tcPr>
            <w:tcW w:w="1694" w:type="dxa"/>
            <w:vMerge w:val="restart"/>
            <w:tcMar>
              <w:top w:w="100" w:type="dxa"/>
              <w:left w:w="100" w:type="dxa"/>
              <w:bottom w:w="100" w:type="dxa"/>
              <w:right w:w="100" w:type="dxa"/>
            </w:tcMar>
          </w:tcPr>
          <w:p w14:paraId="6BC679A4"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 xml:space="preserve">Estimación de </w:t>
            </w:r>
          </w:p>
          <w:p w14:paraId="383567AA" w14:textId="77777777" w:rsidR="00596A38" w:rsidRDefault="00000000">
            <w:pPr>
              <w:widowControl w:val="0"/>
              <w:pBdr>
                <w:top w:val="nil"/>
                <w:left w:val="nil"/>
                <w:bottom w:val="nil"/>
                <w:right w:val="nil"/>
                <w:between w:val="nil"/>
              </w:pBdr>
              <w:spacing w:line="228" w:lineRule="auto"/>
              <w:ind w:left="99" w:right="26"/>
              <w:jc w:val="center"/>
              <w:rPr>
                <w:rFonts w:ascii="Arial Narrow" w:eastAsia="Arial Narrow" w:hAnsi="Arial Narrow" w:cs="Arial Narrow"/>
                <w:color w:val="000000"/>
              </w:rPr>
            </w:pPr>
            <w:r>
              <w:rPr>
                <w:rFonts w:ascii="Arial Narrow" w:eastAsia="Arial Narrow" w:hAnsi="Arial Narrow" w:cs="Arial Narrow"/>
                <w:color w:val="000000"/>
              </w:rPr>
              <w:t>costos de las vidas  salvadas (muertes  evitadas).</w:t>
            </w:r>
          </w:p>
        </w:tc>
        <w:tc>
          <w:tcPr>
            <w:tcW w:w="993" w:type="dxa"/>
            <w:vMerge w:val="restart"/>
            <w:tcMar>
              <w:top w:w="100" w:type="dxa"/>
              <w:left w:w="100" w:type="dxa"/>
              <w:bottom w:w="100" w:type="dxa"/>
              <w:right w:w="100" w:type="dxa"/>
            </w:tcMar>
          </w:tcPr>
          <w:p w14:paraId="73D6B71A" w14:textId="77777777" w:rsidR="00596A38" w:rsidRDefault="00596A38">
            <w:pPr>
              <w:widowControl w:val="0"/>
              <w:pBdr>
                <w:top w:val="nil"/>
                <w:left w:val="nil"/>
                <w:bottom w:val="nil"/>
                <w:right w:val="nil"/>
                <w:between w:val="nil"/>
              </w:pBdr>
              <w:rPr>
                <w:rFonts w:ascii="Arial Narrow" w:eastAsia="Arial Narrow" w:hAnsi="Arial Narrow" w:cs="Arial Narrow"/>
                <w:color w:val="000000"/>
              </w:rPr>
            </w:pPr>
          </w:p>
        </w:tc>
        <w:tc>
          <w:tcPr>
            <w:tcW w:w="3830" w:type="dxa"/>
            <w:tcMar>
              <w:top w:w="100" w:type="dxa"/>
              <w:left w:w="100" w:type="dxa"/>
              <w:bottom w:w="100" w:type="dxa"/>
              <w:right w:w="100" w:type="dxa"/>
            </w:tcMar>
          </w:tcPr>
          <w:p w14:paraId="0F3B5231" w14:textId="77777777" w:rsidR="00596A38" w:rsidRDefault="00000000">
            <w:pPr>
              <w:widowControl w:val="0"/>
              <w:pBdr>
                <w:top w:val="nil"/>
                <w:left w:val="nil"/>
                <w:bottom w:val="nil"/>
                <w:right w:val="nil"/>
                <w:between w:val="nil"/>
              </w:pBdr>
              <w:spacing w:line="228" w:lineRule="auto"/>
              <w:ind w:left="82" w:right="415" w:firstLine="7"/>
              <w:rPr>
                <w:rFonts w:ascii="Arial Narrow" w:eastAsia="Arial Narrow" w:hAnsi="Arial Narrow" w:cs="Arial Narrow"/>
                <w:color w:val="000000"/>
              </w:rPr>
            </w:pPr>
            <w:r>
              <w:rPr>
                <w:rFonts w:ascii="Arial Narrow" w:eastAsia="Arial Narrow" w:hAnsi="Arial Narrow" w:cs="Arial Narrow"/>
                <w:color w:val="000000"/>
              </w:rPr>
              <w:t xml:space="preserve">Población total y por grupos de edad  (mayores de 25 y 30 años, menores de 5  años) </w:t>
            </w:r>
          </w:p>
        </w:tc>
        <w:tc>
          <w:tcPr>
            <w:tcW w:w="1699" w:type="dxa"/>
            <w:tcMar>
              <w:top w:w="100" w:type="dxa"/>
              <w:left w:w="100" w:type="dxa"/>
              <w:bottom w:w="100" w:type="dxa"/>
              <w:right w:w="100" w:type="dxa"/>
            </w:tcMar>
          </w:tcPr>
          <w:p w14:paraId="71CCCB15"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DANE</w:t>
            </w:r>
          </w:p>
        </w:tc>
        <w:tc>
          <w:tcPr>
            <w:tcW w:w="1276" w:type="dxa"/>
            <w:tcMar>
              <w:top w:w="100" w:type="dxa"/>
              <w:left w:w="100" w:type="dxa"/>
              <w:bottom w:w="100" w:type="dxa"/>
              <w:right w:w="100" w:type="dxa"/>
            </w:tcMar>
          </w:tcPr>
          <w:p w14:paraId="5897E80D" w14:textId="77777777" w:rsidR="00596A38" w:rsidRDefault="00000000">
            <w:pPr>
              <w:widowControl w:val="0"/>
              <w:pBdr>
                <w:top w:val="nil"/>
                <w:left w:val="nil"/>
                <w:bottom w:val="nil"/>
                <w:right w:val="nil"/>
                <w:between w:val="nil"/>
              </w:pBdr>
              <w:spacing w:line="228" w:lineRule="auto"/>
              <w:ind w:left="117" w:right="39"/>
              <w:jc w:val="center"/>
              <w:rPr>
                <w:rFonts w:ascii="Arial Narrow" w:eastAsia="Arial Narrow" w:hAnsi="Arial Narrow" w:cs="Arial Narrow"/>
                <w:color w:val="000000"/>
              </w:rPr>
            </w:pPr>
            <w:r>
              <w:rPr>
                <w:rFonts w:ascii="Arial Narrow" w:eastAsia="Arial Narrow" w:hAnsi="Arial Narrow" w:cs="Arial Narrow"/>
                <w:color w:val="000000"/>
              </w:rPr>
              <w:t xml:space="preserve">Proyecciones  de población  (Disponible  </w:t>
            </w:r>
          </w:p>
          <w:p w14:paraId="56AE2BA3" w14:textId="77777777" w:rsidR="00596A38" w:rsidRDefault="00000000">
            <w:pPr>
              <w:widowControl w:val="0"/>
              <w:pBdr>
                <w:top w:val="nil"/>
                <w:left w:val="nil"/>
                <w:bottom w:val="nil"/>
                <w:right w:val="nil"/>
                <w:between w:val="nil"/>
              </w:pBdr>
              <w:spacing w:before="7" w:line="225" w:lineRule="auto"/>
              <w:ind w:left="119" w:right="50"/>
              <w:jc w:val="center"/>
              <w:rPr>
                <w:rFonts w:ascii="Arial Narrow" w:eastAsia="Arial Narrow" w:hAnsi="Arial Narrow" w:cs="Arial Narrow"/>
                <w:color w:val="000000"/>
              </w:rPr>
            </w:pPr>
            <w:r>
              <w:rPr>
                <w:rFonts w:ascii="Arial Narrow" w:eastAsia="Arial Narrow" w:hAnsi="Arial Narrow" w:cs="Arial Narrow"/>
                <w:color w:val="000000"/>
              </w:rPr>
              <w:t>en la web del  DANE)</w:t>
            </w:r>
          </w:p>
        </w:tc>
      </w:tr>
      <w:tr w:rsidR="00596A38" w14:paraId="41E52CB7" w14:textId="77777777">
        <w:trPr>
          <w:trHeight w:val="1828"/>
        </w:trPr>
        <w:tc>
          <w:tcPr>
            <w:tcW w:w="1694" w:type="dxa"/>
            <w:vMerge/>
            <w:tcMar>
              <w:top w:w="100" w:type="dxa"/>
              <w:left w:w="100" w:type="dxa"/>
              <w:bottom w:w="100" w:type="dxa"/>
              <w:right w:w="100" w:type="dxa"/>
            </w:tcMar>
          </w:tcPr>
          <w:p w14:paraId="3DD86843" w14:textId="77777777" w:rsidR="00596A38" w:rsidRDefault="00596A38">
            <w:pPr>
              <w:widowControl w:val="0"/>
              <w:pBdr>
                <w:top w:val="nil"/>
                <w:left w:val="nil"/>
                <w:bottom w:val="nil"/>
                <w:right w:val="nil"/>
                <w:between w:val="nil"/>
              </w:pBdr>
              <w:rPr>
                <w:rFonts w:ascii="Arial Narrow" w:eastAsia="Arial Narrow" w:hAnsi="Arial Narrow" w:cs="Arial Narrow"/>
                <w:color w:val="000000"/>
              </w:rPr>
            </w:pPr>
          </w:p>
        </w:tc>
        <w:tc>
          <w:tcPr>
            <w:tcW w:w="993" w:type="dxa"/>
            <w:vMerge/>
            <w:tcMar>
              <w:top w:w="100" w:type="dxa"/>
              <w:left w:w="100" w:type="dxa"/>
              <w:bottom w:w="100" w:type="dxa"/>
              <w:right w:w="100" w:type="dxa"/>
            </w:tcMar>
          </w:tcPr>
          <w:p w14:paraId="3224A0F1" w14:textId="77777777" w:rsidR="00596A38" w:rsidRDefault="00596A38">
            <w:pPr>
              <w:widowControl w:val="0"/>
              <w:pBdr>
                <w:top w:val="nil"/>
                <w:left w:val="nil"/>
                <w:bottom w:val="nil"/>
                <w:right w:val="nil"/>
                <w:between w:val="nil"/>
              </w:pBdr>
              <w:rPr>
                <w:rFonts w:ascii="Arial Narrow" w:eastAsia="Arial Narrow" w:hAnsi="Arial Narrow" w:cs="Arial Narrow"/>
                <w:color w:val="000000"/>
              </w:rPr>
            </w:pPr>
          </w:p>
        </w:tc>
        <w:tc>
          <w:tcPr>
            <w:tcW w:w="3830" w:type="dxa"/>
            <w:tcMar>
              <w:top w:w="100" w:type="dxa"/>
              <w:left w:w="100" w:type="dxa"/>
              <w:bottom w:w="100" w:type="dxa"/>
              <w:right w:w="100" w:type="dxa"/>
            </w:tcMar>
          </w:tcPr>
          <w:p w14:paraId="423F05C8" w14:textId="77777777" w:rsidR="00596A38" w:rsidRDefault="00000000">
            <w:pPr>
              <w:widowControl w:val="0"/>
              <w:pBdr>
                <w:top w:val="nil"/>
                <w:left w:val="nil"/>
                <w:bottom w:val="nil"/>
                <w:right w:val="nil"/>
                <w:between w:val="nil"/>
              </w:pBdr>
              <w:spacing w:line="228" w:lineRule="auto"/>
              <w:ind w:left="193" w:right="124"/>
              <w:jc w:val="center"/>
              <w:rPr>
                <w:rFonts w:ascii="Arial Narrow" w:eastAsia="Arial Narrow" w:hAnsi="Arial Narrow" w:cs="Arial Narrow"/>
                <w:color w:val="000000"/>
              </w:rPr>
            </w:pPr>
            <w:r>
              <w:rPr>
                <w:rFonts w:ascii="Arial Narrow" w:eastAsia="Arial Narrow" w:hAnsi="Arial Narrow" w:cs="Arial Narrow"/>
                <w:color w:val="000000"/>
              </w:rPr>
              <w:t xml:space="preserve">Conteos de mortalidad totales y por causas  cardiovasculares y respiratorias durante el  mismo periodo de tiempo. </w:t>
            </w:r>
          </w:p>
        </w:tc>
        <w:tc>
          <w:tcPr>
            <w:tcW w:w="1699" w:type="dxa"/>
            <w:tcMar>
              <w:top w:w="100" w:type="dxa"/>
              <w:left w:w="100" w:type="dxa"/>
              <w:bottom w:w="100" w:type="dxa"/>
              <w:right w:w="100" w:type="dxa"/>
            </w:tcMar>
          </w:tcPr>
          <w:p w14:paraId="06CDA765" w14:textId="77777777" w:rsidR="00596A38" w:rsidRDefault="00000000">
            <w:pPr>
              <w:widowControl w:val="0"/>
              <w:pBdr>
                <w:top w:val="nil"/>
                <w:left w:val="nil"/>
                <w:bottom w:val="nil"/>
                <w:right w:val="nil"/>
                <w:between w:val="nil"/>
              </w:pBdr>
              <w:spacing w:line="225" w:lineRule="auto"/>
              <w:ind w:left="169" w:right="99"/>
              <w:jc w:val="center"/>
              <w:rPr>
                <w:rFonts w:ascii="Arial Narrow" w:eastAsia="Arial Narrow" w:hAnsi="Arial Narrow" w:cs="Arial Narrow"/>
                <w:color w:val="000000"/>
              </w:rPr>
            </w:pPr>
            <w:r>
              <w:rPr>
                <w:rFonts w:ascii="Arial Narrow" w:eastAsia="Arial Narrow" w:hAnsi="Arial Narrow" w:cs="Arial Narrow"/>
                <w:color w:val="000000"/>
              </w:rPr>
              <w:t>RUAF-Mortalidad  (SDA) y DANE</w:t>
            </w:r>
          </w:p>
        </w:tc>
        <w:tc>
          <w:tcPr>
            <w:tcW w:w="1276" w:type="dxa"/>
            <w:tcMar>
              <w:top w:w="100" w:type="dxa"/>
              <w:left w:w="100" w:type="dxa"/>
              <w:bottom w:w="100" w:type="dxa"/>
              <w:right w:w="100" w:type="dxa"/>
            </w:tcMar>
          </w:tcPr>
          <w:p w14:paraId="1A9B8A16" w14:textId="77777777" w:rsidR="00596A38" w:rsidRDefault="00000000">
            <w:pPr>
              <w:widowControl w:val="0"/>
              <w:pBdr>
                <w:top w:val="nil"/>
                <w:left w:val="nil"/>
                <w:bottom w:val="nil"/>
                <w:right w:val="nil"/>
                <w:between w:val="nil"/>
              </w:pBdr>
              <w:spacing w:line="228" w:lineRule="auto"/>
              <w:ind w:left="94" w:right="15"/>
              <w:jc w:val="center"/>
              <w:rPr>
                <w:rFonts w:ascii="Arial Narrow" w:eastAsia="Arial Narrow" w:hAnsi="Arial Narrow" w:cs="Arial Narrow"/>
                <w:color w:val="000000"/>
              </w:rPr>
            </w:pPr>
            <w:r>
              <w:rPr>
                <w:rFonts w:ascii="Arial Narrow" w:eastAsia="Arial Narrow" w:hAnsi="Arial Narrow" w:cs="Arial Narrow"/>
                <w:color w:val="000000"/>
              </w:rPr>
              <w:t xml:space="preserve">Temporalidad : desde 7 días  antes del  </w:t>
            </w:r>
          </w:p>
          <w:p w14:paraId="5C0D30E7" w14:textId="77777777" w:rsidR="00596A38" w:rsidRDefault="00000000">
            <w:pPr>
              <w:widowControl w:val="0"/>
              <w:pBdr>
                <w:top w:val="nil"/>
                <w:left w:val="nil"/>
                <w:bottom w:val="nil"/>
                <w:right w:val="nil"/>
                <w:between w:val="nil"/>
              </w:pBdr>
              <w:spacing w:before="7" w:line="240" w:lineRule="auto"/>
              <w:jc w:val="center"/>
              <w:rPr>
                <w:rFonts w:ascii="Arial Narrow" w:eastAsia="Arial Narrow" w:hAnsi="Arial Narrow" w:cs="Arial Narrow"/>
                <w:color w:val="000000"/>
              </w:rPr>
            </w:pPr>
            <w:r>
              <w:rPr>
                <w:rFonts w:ascii="Arial Narrow" w:eastAsia="Arial Narrow" w:hAnsi="Arial Narrow" w:cs="Arial Narrow"/>
                <w:color w:val="000000"/>
              </w:rPr>
              <w:t xml:space="preserve">inicio de la  </w:t>
            </w:r>
          </w:p>
          <w:p w14:paraId="0119EFA1"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 xml:space="preserve">restricción  </w:t>
            </w:r>
          </w:p>
          <w:p w14:paraId="5B0AA191" w14:textId="77777777" w:rsidR="00596A38" w:rsidRDefault="00000000">
            <w:pPr>
              <w:widowControl w:val="0"/>
              <w:pBdr>
                <w:top w:val="nil"/>
                <w:left w:val="nil"/>
                <w:bottom w:val="nil"/>
                <w:right w:val="nil"/>
                <w:between w:val="nil"/>
              </w:pBdr>
              <w:spacing w:line="230" w:lineRule="auto"/>
              <w:ind w:left="164" w:right="90"/>
              <w:jc w:val="center"/>
              <w:rPr>
                <w:rFonts w:ascii="Arial Narrow" w:eastAsia="Arial Narrow" w:hAnsi="Arial Narrow" w:cs="Arial Narrow"/>
                <w:color w:val="000000"/>
              </w:rPr>
            </w:pPr>
            <w:r>
              <w:rPr>
                <w:rFonts w:ascii="Arial Narrow" w:eastAsia="Arial Narrow" w:hAnsi="Arial Narrow" w:cs="Arial Narrow"/>
                <w:color w:val="000000"/>
              </w:rPr>
              <w:t>hasta 7 días  después</w:t>
            </w:r>
          </w:p>
        </w:tc>
      </w:tr>
    </w:tbl>
    <w:p w14:paraId="0FF14326" w14:textId="77777777" w:rsidR="00596A38" w:rsidRDefault="00596A38">
      <w:pPr>
        <w:widowControl w:val="0"/>
        <w:pBdr>
          <w:top w:val="nil"/>
          <w:left w:val="nil"/>
          <w:bottom w:val="nil"/>
          <w:right w:val="nil"/>
          <w:between w:val="nil"/>
        </w:pBdr>
        <w:rPr>
          <w:color w:val="000000"/>
        </w:rPr>
      </w:pPr>
    </w:p>
    <w:p w14:paraId="35A9B40A" w14:textId="77777777" w:rsidR="00596A38" w:rsidRDefault="00596A38">
      <w:pPr>
        <w:widowControl w:val="0"/>
        <w:pBdr>
          <w:top w:val="nil"/>
          <w:left w:val="nil"/>
          <w:bottom w:val="nil"/>
          <w:right w:val="nil"/>
          <w:between w:val="nil"/>
        </w:pBdr>
        <w:rPr>
          <w:color w:val="000000"/>
        </w:rPr>
      </w:pPr>
    </w:p>
    <w:p w14:paraId="4A6CB60E" w14:textId="77777777" w:rsidR="00596A38" w:rsidRDefault="00000000">
      <w:pPr>
        <w:widowControl w:val="0"/>
        <w:pBdr>
          <w:top w:val="nil"/>
          <w:left w:val="nil"/>
          <w:bottom w:val="nil"/>
          <w:right w:val="nil"/>
          <w:between w:val="nil"/>
        </w:pBdr>
        <w:spacing w:line="240" w:lineRule="auto"/>
        <w:ind w:right="340"/>
        <w:jc w:val="right"/>
        <w:rPr>
          <w:color w:val="000000"/>
        </w:rPr>
      </w:pPr>
      <w:r>
        <w:rPr>
          <w:color w:val="000000"/>
        </w:rPr>
        <w:t xml:space="preserve">32 </w:t>
      </w:r>
    </w:p>
    <w:p w14:paraId="4791096F"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5749F721" wp14:editId="4B9A7EBC">
            <wp:extent cx="1352926" cy="67183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tbl>
      <w:tblPr>
        <w:tblStyle w:val="a6"/>
        <w:tblW w:w="9494" w:type="dxa"/>
        <w:tblInd w:w="4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5"/>
        <w:gridCol w:w="993"/>
        <w:gridCol w:w="3831"/>
        <w:gridCol w:w="1699"/>
        <w:gridCol w:w="1276"/>
      </w:tblGrid>
      <w:tr w:rsidR="00596A38" w14:paraId="19C42FF2" w14:textId="77777777">
        <w:trPr>
          <w:trHeight w:val="311"/>
        </w:trPr>
        <w:tc>
          <w:tcPr>
            <w:tcW w:w="1694" w:type="dxa"/>
            <w:tcMar>
              <w:top w:w="100" w:type="dxa"/>
              <w:left w:w="100" w:type="dxa"/>
              <w:bottom w:w="100" w:type="dxa"/>
              <w:right w:w="100" w:type="dxa"/>
            </w:tcMar>
          </w:tcPr>
          <w:p w14:paraId="2223B2B4"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b/>
                <w:bCs/>
                <w:color w:val="000000"/>
              </w:rPr>
            </w:pPr>
            <w:r>
              <w:rPr>
                <w:rFonts w:ascii="Arial Narrow" w:eastAsia="Arial Narrow" w:hAnsi="Arial Narrow" w:cs="Arial Narrow"/>
                <w:b/>
                <w:bCs/>
                <w:color w:val="000000"/>
              </w:rPr>
              <w:lastRenderedPageBreak/>
              <w:t xml:space="preserve">Modelo </w:t>
            </w:r>
          </w:p>
        </w:tc>
        <w:tc>
          <w:tcPr>
            <w:tcW w:w="993" w:type="dxa"/>
            <w:tcMar>
              <w:top w:w="100" w:type="dxa"/>
              <w:left w:w="100" w:type="dxa"/>
              <w:bottom w:w="100" w:type="dxa"/>
              <w:right w:w="100" w:type="dxa"/>
            </w:tcMar>
          </w:tcPr>
          <w:p w14:paraId="4E8B72E4"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b/>
                <w:bCs/>
                <w:color w:val="000000"/>
              </w:rPr>
            </w:pPr>
            <w:r>
              <w:rPr>
                <w:rFonts w:ascii="Arial Narrow" w:eastAsia="Arial Narrow" w:hAnsi="Arial Narrow" w:cs="Arial Narrow"/>
                <w:b/>
                <w:bCs/>
                <w:color w:val="000000"/>
              </w:rPr>
              <w:t xml:space="preserve">Tipo </w:t>
            </w:r>
          </w:p>
        </w:tc>
        <w:tc>
          <w:tcPr>
            <w:tcW w:w="3830" w:type="dxa"/>
            <w:tcMar>
              <w:top w:w="100" w:type="dxa"/>
              <w:left w:w="100" w:type="dxa"/>
              <w:bottom w:w="100" w:type="dxa"/>
              <w:right w:w="100" w:type="dxa"/>
            </w:tcMar>
          </w:tcPr>
          <w:p w14:paraId="56C363F4"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b/>
                <w:bCs/>
                <w:color w:val="000000"/>
              </w:rPr>
            </w:pPr>
            <w:r>
              <w:rPr>
                <w:rFonts w:ascii="Arial Narrow" w:eastAsia="Arial Narrow" w:hAnsi="Arial Narrow" w:cs="Arial Narrow"/>
                <w:b/>
                <w:bCs/>
                <w:color w:val="000000"/>
              </w:rPr>
              <w:t xml:space="preserve">Información requerida </w:t>
            </w:r>
          </w:p>
        </w:tc>
        <w:tc>
          <w:tcPr>
            <w:tcW w:w="1699" w:type="dxa"/>
            <w:tcMar>
              <w:top w:w="100" w:type="dxa"/>
              <w:left w:w="100" w:type="dxa"/>
              <w:bottom w:w="100" w:type="dxa"/>
              <w:right w:w="100" w:type="dxa"/>
            </w:tcMar>
          </w:tcPr>
          <w:p w14:paraId="20DE5A4A"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b/>
                <w:bCs/>
                <w:color w:val="000000"/>
              </w:rPr>
            </w:pPr>
            <w:r>
              <w:rPr>
                <w:rFonts w:ascii="Arial Narrow" w:eastAsia="Arial Narrow" w:hAnsi="Arial Narrow" w:cs="Arial Narrow"/>
                <w:b/>
                <w:bCs/>
                <w:color w:val="000000"/>
              </w:rPr>
              <w:t xml:space="preserve">Fuente </w:t>
            </w:r>
          </w:p>
        </w:tc>
        <w:tc>
          <w:tcPr>
            <w:tcW w:w="1276" w:type="dxa"/>
            <w:tcMar>
              <w:top w:w="100" w:type="dxa"/>
              <w:left w:w="100" w:type="dxa"/>
              <w:bottom w:w="100" w:type="dxa"/>
              <w:right w:w="100" w:type="dxa"/>
            </w:tcMar>
          </w:tcPr>
          <w:p w14:paraId="0D3A89C6"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b/>
                <w:bCs/>
                <w:color w:val="000000"/>
              </w:rPr>
            </w:pPr>
            <w:r>
              <w:rPr>
                <w:rFonts w:ascii="Arial Narrow" w:eastAsia="Arial Narrow" w:hAnsi="Arial Narrow" w:cs="Arial Narrow"/>
                <w:b/>
                <w:bCs/>
                <w:color w:val="000000"/>
              </w:rPr>
              <w:t>Nota</w:t>
            </w:r>
          </w:p>
        </w:tc>
      </w:tr>
      <w:tr w:rsidR="00596A38" w14:paraId="7A7C4D2C" w14:textId="77777777">
        <w:trPr>
          <w:trHeight w:val="2107"/>
        </w:trPr>
        <w:tc>
          <w:tcPr>
            <w:tcW w:w="1694" w:type="dxa"/>
            <w:vMerge w:val="restart"/>
            <w:tcMar>
              <w:top w:w="100" w:type="dxa"/>
              <w:left w:w="100" w:type="dxa"/>
              <w:bottom w:w="100" w:type="dxa"/>
              <w:right w:w="100" w:type="dxa"/>
            </w:tcMar>
          </w:tcPr>
          <w:p w14:paraId="1670278A" w14:textId="77777777" w:rsidR="00596A38" w:rsidRDefault="00596A38">
            <w:pPr>
              <w:widowControl w:val="0"/>
              <w:pBdr>
                <w:top w:val="nil"/>
                <w:left w:val="nil"/>
                <w:bottom w:val="nil"/>
                <w:right w:val="nil"/>
                <w:between w:val="nil"/>
              </w:pBdr>
              <w:rPr>
                <w:rFonts w:ascii="Arial Narrow" w:eastAsia="Arial Narrow" w:hAnsi="Arial Narrow" w:cs="Arial Narrow"/>
                <w:b/>
                <w:bCs/>
                <w:color w:val="000000"/>
              </w:rPr>
            </w:pPr>
          </w:p>
        </w:tc>
        <w:tc>
          <w:tcPr>
            <w:tcW w:w="993" w:type="dxa"/>
            <w:vMerge w:val="restart"/>
            <w:tcMar>
              <w:top w:w="100" w:type="dxa"/>
              <w:left w:w="100" w:type="dxa"/>
              <w:bottom w:w="100" w:type="dxa"/>
              <w:right w:w="100" w:type="dxa"/>
            </w:tcMar>
          </w:tcPr>
          <w:p w14:paraId="67A99DB1" w14:textId="77777777" w:rsidR="00596A38" w:rsidRDefault="00000000">
            <w:pPr>
              <w:widowControl w:val="0"/>
              <w:pBdr>
                <w:top w:val="nil"/>
                <w:left w:val="nil"/>
                <w:bottom w:val="nil"/>
                <w:right w:val="nil"/>
                <w:between w:val="nil"/>
              </w:pBdr>
              <w:spacing w:line="240" w:lineRule="auto"/>
              <w:ind w:left="90"/>
              <w:rPr>
                <w:rFonts w:ascii="Arial Narrow" w:eastAsia="Arial Narrow" w:hAnsi="Arial Narrow" w:cs="Arial Narrow"/>
                <w:color w:val="000000"/>
              </w:rPr>
            </w:pPr>
            <w:r>
              <w:rPr>
                <w:rFonts w:ascii="Arial Narrow" w:eastAsia="Arial Narrow" w:hAnsi="Arial Narrow" w:cs="Arial Narrow"/>
                <w:color w:val="000000"/>
              </w:rPr>
              <w:t>Beneficio</w:t>
            </w:r>
          </w:p>
        </w:tc>
        <w:tc>
          <w:tcPr>
            <w:tcW w:w="3830" w:type="dxa"/>
            <w:tcMar>
              <w:top w:w="100" w:type="dxa"/>
              <w:left w:w="100" w:type="dxa"/>
              <w:bottom w:w="100" w:type="dxa"/>
              <w:right w:w="100" w:type="dxa"/>
            </w:tcMar>
          </w:tcPr>
          <w:p w14:paraId="711370DB"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 xml:space="preserve">Concentraciones de contaminantes  </w:t>
            </w:r>
          </w:p>
          <w:p w14:paraId="11DD6E6F"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 xml:space="preserve">particularmente PM10 y PM2.5 </w:t>
            </w:r>
          </w:p>
        </w:tc>
        <w:tc>
          <w:tcPr>
            <w:tcW w:w="1699" w:type="dxa"/>
            <w:tcMar>
              <w:top w:w="100" w:type="dxa"/>
              <w:left w:w="100" w:type="dxa"/>
              <w:bottom w:w="100" w:type="dxa"/>
              <w:right w:w="100" w:type="dxa"/>
            </w:tcMar>
          </w:tcPr>
          <w:p w14:paraId="76E248F3"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 xml:space="preserve">SDA </w:t>
            </w:r>
          </w:p>
          <w:p w14:paraId="62158E0F"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RMCAB</w:t>
            </w:r>
          </w:p>
        </w:tc>
        <w:tc>
          <w:tcPr>
            <w:tcW w:w="1276" w:type="dxa"/>
            <w:tcMar>
              <w:top w:w="100" w:type="dxa"/>
              <w:left w:w="100" w:type="dxa"/>
              <w:bottom w:w="100" w:type="dxa"/>
              <w:right w:w="100" w:type="dxa"/>
            </w:tcMar>
          </w:tcPr>
          <w:p w14:paraId="6FF7B1FC" w14:textId="77777777" w:rsidR="00596A38" w:rsidRDefault="00000000">
            <w:pPr>
              <w:widowControl w:val="0"/>
              <w:pBdr>
                <w:top w:val="nil"/>
                <w:left w:val="nil"/>
                <w:bottom w:val="nil"/>
                <w:right w:val="nil"/>
                <w:between w:val="nil"/>
              </w:pBdr>
              <w:spacing w:line="228" w:lineRule="auto"/>
              <w:ind w:left="81" w:right="16" w:hanging="1"/>
              <w:rPr>
                <w:rFonts w:ascii="Arial Narrow" w:eastAsia="Arial Narrow" w:hAnsi="Arial Narrow" w:cs="Arial Narrow"/>
                <w:color w:val="000000"/>
              </w:rPr>
            </w:pPr>
            <w:r>
              <w:rPr>
                <w:rFonts w:ascii="Arial Narrow" w:eastAsia="Arial Narrow" w:hAnsi="Arial Narrow" w:cs="Arial Narrow"/>
                <w:color w:val="000000"/>
              </w:rPr>
              <w:t xml:space="preserve">Temporalidad : desde 7 días  antes del  </w:t>
            </w:r>
          </w:p>
          <w:p w14:paraId="0C73F6E7" w14:textId="77777777" w:rsidR="00596A38" w:rsidRDefault="00000000">
            <w:pPr>
              <w:widowControl w:val="0"/>
              <w:pBdr>
                <w:top w:val="nil"/>
                <w:left w:val="nil"/>
                <w:bottom w:val="nil"/>
                <w:right w:val="nil"/>
                <w:between w:val="nil"/>
              </w:pBdr>
              <w:spacing w:before="7" w:line="240" w:lineRule="auto"/>
              <w:ind w:left="88"/>
              <w:rPr>
                <w:rFonts w:ascii="Arial Narrow" w:eastAsia="Arial Narrow" w:hAnsi="Arial Narrow" w:cs="Arial Narrow"/>
                <w:color w:val="000000"/>
              </w:rPr>
            </w:pPr>
            <w:r>
              <w:rPr>
                <w:rFonts w:ascii="Arial Narrow" w:eastAsia="Arial Narrow" w:hAnsi="Arial Narrow" w:cs="Arial Narrow"/>
                <w:color w:val="000000"/>
              </w:rPr>
              <w:t xml:space="preserve">inicio de la  </w:t>
            </w:r>
          </w:p>
          <w:p w14:paraId="57D3B430" w14:textId="77777777" w:rsidR="00596A38" w:rsidRDefault="00000000">
            <w:pPr>
              <w:widowControl w:val="0"/>
              <w:pBdr>
                <w:top w:val="nil"/>
                <w:left w:val="nil"/>
                <w:bottom w:val="nil"/>
                <w:right w:val="nil"/>
                <w:between w:val="nil"/>
              </w:pBdr>
              <w:spacing w:line="240" w:lineRule="auto"/>
              <w:ind w:left="88"/>
              <w:rPr>
                <w:rFonts w:ascii="Arial Narrow" w:eastAsia="Arial Narrow" w:hAnsi="Arial Narrow" w:cs="Arial Narrow"/>
                <w:color w:val="000000"/>
              </w:rPr>
            </w:pPr>
            <w:r>
              <w:rPr>
                <w:rFonts w:ascii="Arial Narrow" w:eastAsia="Arial Narrow" w:hAnsi="Arial Narrow" w:cs="Arial Narrow"/>
                <w:color w:val="000000"/>
              </w:rPr>
              <w:t xml:space="preserve">restricción  </w:t>
            </w:r>
          </w:p>
          <w:p w14:paraId="6FB47F15" w14:textId="77777777" w:rsidR="00596A38" w:rsidRDefault="00000000">
            <w:pPr>
              <w:widowControl w:val="0"/>
              <w:pBdr>
                <w:top w:val="nil"/>
                <w:left w:val="nil"/>
                <w:bottom w:val="nil"/>
                <w:right w:val="nil"/>
                <w:between w:val="nil"/>
              </w:pBdr>
              <w:spacing w:line="225" w:lineRule="auto"/>
              <w:ind w:left="82" w:right="166" w:firstLine="5"/>
              <w:rPr>
                <w:rFonts w:ascii="Arial Narrow" w:eastAsia="Arial Narrow" w:hAnsi="Arial Narrow" w:cs="Arial Narrow"/>
                <w:color w:val="000000"/>
              </w:rPr>
            </w:pPr>
            <w:r>
              <w:rPr>
                <w:rFonts w:ascii="Arial Narrow" w:eastAsia="Arial Narrow" w:hAnsi="Arial Narrow" w:cs="Arial Narrow"/>
                <w:color w:val="000000"/>
              </w:rPr>
              <w:t>hasta 7 días  después</w:t>
            </w:r>
          </w:p>
        </w:tc>
      </w:tr>
      <w:tr w:rsidR="00596A38" w14:paraId="792C42F9" w14:textId="77777777">
        <w:trPr>
          <w:trHeight w:val="2414"/>
        </w:trPr>
        <w:tc>
          <w:tcPr>
            <w:tcW w:w="1694" w:type="dxa"/>
            <w:vMerge/>
            <w:tcMar>
              <w:top w:w="100" w:type="dxa"/>
              <w:left w:w="100" w:type="dxa"/>
              <w:bottom w:w="100" w:type="dxa"/>
              <w:right w:w="100" w:type="dxa"/>
            </w:tcMar>
          </w:tcPr>
          <w:p w14:paraId="0DA99DA1" w14:textId="77777777" w:rsidR="00596A38" w:rsidRDefault="00596A38">
            <w:pPr>
              <w:widowControl w:val="0"/>
              <w:pBdr>
                <w:top w:val="nil"/>
                <w:left w:val="nil"/>
                <w:bottom w:val="nil"/>
                <w:right w:val="nil"/>
                <w:between w:val="nil"/>
              </w:pBdr>
              <w:rPr>
                <w:rFonts w:ascii="Arial Narrow" w:eastAsia="Arial Narrow" w:hAnsi="Arial Narrow" w:cs="Arial Narrow"/>
                <w:color w:val="000000"/>
              </w:rPr>
            </w:pPr>
          </w:p>
        </w:tc>
        <w:tc>
          <w:tcPr>
            <w:tcW w:w="993" w:type="dxa"/>
            <w:vMerge/>
            <w:tcMar>
              <w:top w:w="100" w:type="dxa"/>
              <w:left w:w="100" w:type="dxa"/>
              <w:bottom w:w="100" w:type="dxa"/>
              <w:right w:w="100" w:type="dxa"/>
            </w:tcMar>
          </w:tcPr>
          <w:p w14:paraId="3F10DAB7" w14:textId="77777777" w:rsidR="00596A38" w:rsidRDefault="00596A38">
            <w:pPr>
              <w:widowControl w:val="0"/>
              <w:pBdr>
                <w:top w:val="nil"/>
                <w:left w:val="nil"/>
                <w:bottom w:val="nil"/>
                <w:right w:val="nil"/>
                <w:between w:val="nil"/>
              </w:pBdr>
              <w:rPr>
                <w:rFonts w:ascii="Arial Narrow" w:eastAsia="Arial Narrow" w:hAnsi="Arial Narrow" w:cs="Arial Narrow"/>
                <w:color w:val="000000"/>
              </w:rPr>
            </w:pPr>
          </w:p>
        </w:tc>
        <w:tc>
          <w:tcPr>
            <w:tcW w:w="3830" w:type="dxa"/>
            <w:tcMar>
              <w:top w:w="100" w:type="dxa"/>
              <w:left w:w="100" w:type="dxa"/>
              <w:bottom w:w="100" w:type="dxa"/>
              <w:right w:w="100" w:type="dxa"/>
            </w:tcMar>
          </w:tcPr>
          <w:p w14:paraId="04A38549" w14:textId="77777777" w:rsidR="00596A38" w:rsidRDefault="00000000">
            <w:pPr>
              <w:widowControl w:val="0"/>
              <w:pBdr>
                <w:top w:val="nil"/>
                <w:left w:val="nil"/>
                <w:bottom w:val="nil"/>
                <w:right w:val="nil"/>
                <w:between w:val="nil"/>
              </w:pBdr>
              <w:spacing w:line="227" w:lineRule="auto"/>
              <w:ind w:left="176" w:right="104"/>
              <w:jc w:val="center"/>
              <w:rPr>
                <w:rFonts w:ascii="Arial Narrow" w:eastAsia="Arial Narrow" w:hAnsi="Arial Narrow" w:cs="Arial Narrow"/>
                <w:color w:val="000000"/>
              </w:rPr>
            </w:pPr>
            <w:r>
              <w:rPr>
                <w:rFonts w:ascii="Arial Narrow" w:eastAsia="Arial Narrow" w:hAnsi="Arial Narrow" w:cs="Arial Narrow"/>
                <w:color w:val="000000"/>
              </w:rPr>
              <w:t xml:space="preserve">Funciones de exposición-respuesta. Se  utilizarán las funciones para efectos agudos  derivadas de metaanálisis de cohortes  internacionales integradas por la OMS </w:t>
            </w:r>
          </w:p>
        </w:tc>
        <w:tc>
          <w:tcPr>
            <w:tcW w:w="1699" w:type="dxa"/>
            <w:tcMar>
              <w:top w:w="100" w:type="dxa"/>
              <w:left w:w="100" w:type="dxa"/>
              <w:bottom w:w="100" w:type="dxa"/>
              <w:right w:w="100" w:type="dxa"/>
            </w:tcMar>
          </w:tcPr>
          <w:p w14:paraId="103CFD17" w14:textId="77777777" w:rsidR="00596A38" w:rsidRDefault="00000000">
            <w:pPr>
              <w:widowControl w:val="0"/>
              <w:pBdr>
                <w:top w:val="nil"/>
                <w:left w:val="nil"/>
                <w:bottom w:val="nil"/>
                <w:right w:val="nil"/>
                <w:between w:val="nil"/>
              </w:pBdr>
              <w:spacing w:line="240" w:lineRule="auto"/>
              <w:jc w:val="center"/>
              <w:rPr>
                <w:rFonts w:ascii="Arial Narrow" w:eastAsia="Arial Narrow" w:hAnsi="Arial Narrow" w:cs="Arial Narrow"/>
                <w:color w:val="000000"/>
              </w:rPr>
            </w:pPr>
            <w:r>
              <w:rPr>
                <w:rFonts w:ascii="Arial Narrow" w:eastAsia="Arial Narrow" w:hAnsi="Arial Narrow" w:cs="Arial Narrow"/>
                <w:color w:val="000000"/>
              </w:rPr>
              <w:t xml:space="preserve">OMS </w:t>
            </w:r>
          </w:p>
        </w:tc>
        <w:tc>
          <w:tcPr>
            <w:tcW w:w="1276" w:type="dxa"/>
            <w:tcMar>
              <w:top w:w="100" w:type="dxa"/>
              <w:left w:w="100" w:type="dxa"/>
              <w:bottom w:w="100" w:type="dxa"/>
              <w:right w:w="100" w:type="dxa"/>
            </w:tcMar>
          </w:tcPr>
          <w:p w14:paraId="0EC61E58" w14:textId="77777777" w:rsidR="00596A38" w:rsidRDefault="00000000">
            <w:pPr>
              <w:widowControl w:val="0"/>
              <w:pBdr>
                <w:top w:val="nil"/>
                <w:left w:val="nil"/>
                <w:bottom w:val="nil"/>
                <w:right w:val="nil"/>
                <w:between w:val="nil"/>
              </w:pBdr>
              <w:spacing w:line="240" w:lineRule="auto"/>
              <w:ind w:left="142"/>
              <w:rPr>
                <w:rFonts w:ascii="Arial Narrow" w:eastAsia="Arial Narrow" w:hAnsi="Arial Narrow" w:cs="Arial Narrow"/>
                <w:color w:val="000000"/>
              </w:rPr>
            </w:pPr>
            <w:r>
              <w:rPr>
                <w:rFonts w:ascii="Arial Narrow" w:eastAsia="Arial Narrow" w:hAnsi="Arial Narrow" w:cs="Arial Narrow"/>
                <w:color w:val="000000"/>
              </w:rPr>
              <w:t xml:space="preserve">Funciones  </w:t>
            </w:r>
          </w:p>
          <w:p w14:paraId="6186D847" w14:textId="77777777" w:rsidR="00596A38" w:rsidRDefault="00000000">
            <w:pPr>
              <w:widowControl w:val="0"/>
              <w:pBdr>
                <w:top w:val="nil"/>
                <w:left w:val="nil"/>
                <w:bottom w:val="nil"/>
                <w:right w:val="nil"/>
                <w:between w:val="nil"/>
              </w:pBdr>
              <w:spacing w:line="240" w:lineRule="auto"/>
              <w:ind w:left="82"/>
              <w:rPr>
                <w:rFonts w:ascii="Arial Narrow" w:eastAsia="Arial Narrow" w:hAnsi="Arial Narrow" w:cs="Arial Narrow"/>
                <w:color w:val="000000"/>
              </w:rPr>
            </w:pPr>
            <w:r>
              <w:rPr>
                <w:rFonts w:ascii="Arial Narrow" w:eastAsia="Arial Narrow" w:hAnsi="Arial Narrow" w:cs="Arial Narrow"/>
                <w:color w:val="000000"/>
              </w:rPr>
              <w:t xml:space="preserve">disponibles  </w:t>
            </w:r>
          </w:p>
          <w:p w14:paraId="0D24127C" w14:textId="77777777" w:rsidR="00596A38" w:rsidRDefault="00000000">
            <w:pPr>
              <w:widowControl w:val="0"/>
              <w:pBdr>
                <w:top w:val="nil"/>
                <w:left w:val="nil"/>
                <w:bottom w:val="nil"/>
                <w:right w:val="nil"/>
                <w:between w:val="nil"/>
              </w:pBdr>
              <w:spacing w:line="230" w:lineRule="auto"/>
              <w:ind w:left="82" w:right="21"/>
              <w:rPr>
                <w:rFonts w:ascii="Arial Narrow" w:eastAsia="Arial Narrow" w:hAnsi="Arial Narrow" w:cs="Arial Narrow"/>
                <w:color w:val="000000"/>
              </w:rPr>
            </w:pPr>
            <w:r>
              <w:rPr>
                <w:rFonts w:ascii="Arial Narrow" w:eastAsia="Arial Narrow" w:hAnsi="Arial Narrow" w:cs="Arial Narrow"/>
                <w:color w:val="000000"/>
              </w:rPr>
              <w:t xml:space="preserve">en AirQ+ para  efectos de  </w:t>
            </w:r>
          </w:p>
          <w:p w14:paraId="3BE5C7BC" w14:textId="77777777" w:rsidR="00596A38" w:rsidRDefault="00000000">
            <w:pPr>
              <w:widowControl w:val="0"/>
              <w:pBdr>
                <w:top w:val="nil"/>
                <w:left w:val="nil"/>
                <w:bottom w:val="nil"/>
                <w:right w:val="nil"/>
                <w:between w:val="nil"/>
              </w:pBdr>
              <w:spacing w:line="240" w:lineRule="auto"/>
              <w:ind w:left="83"/>
              <w:rPr>
                <w:rFonts w:ascii="Arial Narrow" w:eastAsia="Arial Narrow" w:hAnsi="Arial Narrow" w:cs="Arial Narrow"/>
                <w:color w:val="000000"/>
              </w:rPr>
            </w:pPr>
            <w:r>
              <w:rPr>
                <w:rFonts w:ascii="Arial Narrow" w:eastAsia="Arial Narrow" w:hAnsi="Arial Narrow" w:cs="Arial Narrow"/>
                <w:color w:val="000000"/>
              </w:rPr>
              <w:t>corto plazo.</w:t>
            </w:r>
          </w:p>
        </w:tc>
      </w:tr>
    </w:tbl>
    <w:p w14:paraId="321235D5" w14:textId="77777777" w:rsidR="00596A38" w:rsidRDefault="00596A38">
      <w:pPr>
        <w:widowControl w:val="0"/>
        <w:pBdr>
          <w:top w:val="nil"/>
          <w:left w:val="nil"/>
          <w:bottom w:val="nil"/>
          <w:right w:val="nil"/>
          <w:between w:val="nil"/>
        </w:pBdr>
        <w:rPr>
          <w:color w:val="000000"/>
        </w:rPr>
      </w:pPr>
    </w:p>
    <w:p w14:paraId="7FA7EB17" w14:textId="77777777" w:rsidR="00596A38" w:rsidRDefault="00596A38">
      <w:pPr>
        <w:widowControl w:val="0"/>
        <w:pBdr>
          <w:top w:val="nil"/>
          <w:left w:val="nil"/>
          <w:bottom w:val="nil"/>
          <w:right w:val="nil"/>
          <w:between w:val="nil"/>
        </w:pBdr>
        <w:rPr>
          <w:color w:val="000000"/>
        </w:rPr>
      </w:pPr>
    </w:p>
    <w:p w14:paraId="67F2D2D4" w14:textId="77777777" w:rsidR="00596A38" w:rsidRDefault="00000000">
      <w:pPr>
        <w:widowControl w:val="0"/>
        <w:pBdr>
          <w:top w:val="nil"/>
          <w:left w:val="nil"/>
          <w:bottom w:val="nil"/>
          <w:right w:val="nil"/>
          <w:between w:val="nil"/>
        </w:pBdr>
        <w:spacing w:line="240" w:lineRule="auto"/>
        <w:ind w:left="499"/>
        <w:rPr>
          <w:color w:val="000000"/>
          <w:sz w:val="24"/>
          <w:szCs w:val="24"/>
        </w:rPr>
      </w:pPr>
      <w:r>
        <w:rPr>
          <w:color w:val="000000"/>
          <w:sz w:val="24"/>
          <w:szCs w:val="24"/>
        </w:rPr>
        <w:t xml:space="preserve">Fuente: Elaboración propia </w:t>
      </w:r>
    </w:p>
    <w:p w14:paraId="698F0A6C" w14:textId="77777777" w:rsidR="00596A38" w:rsidRDefault="00000000">
      <w:pPr>
        <w:widowControl w:val="0"/>
        <w:pBdr>
          <w:top w:val="nil"/>
          <w:left w:val="nil"/>
          <w:bottom w:val="nil"/>
          <w:right w:val="nil"/>
          <w:between w:val="nil"/>
        </w:pBdr>
        <w:spacing w:before="449" w:line="240" w:lineRule="auto"/>
        <w:ind w:left="528"/>
        <w:rPr>
          <w:b/>
          <w:bCs/>
          <w:color w:val="4F81BD"/>
          <w:sz w:val="24"/>
          <w:szCs w:val="24"/>
        </w:rPr>
      </w:pPr>
      <w:r>
        <w:rPr>
          <w:b/>
          <w:bCs/>
          <w:color w:val="4F81BD"/>
          <w:sz w:val="24"/>
          <w:szCs w:val="24"/>
        </w:rPr>
        <w:t xml:space="preserve">2.6. Nivel intermedio  </w:t>
      </w:r>
    </w:p>
    <w:p w14:paraId="2F8FB14B" w14:textId="77777777" w:rsidR="00596A38" w:rsidRDefault="00000000">
      <w:pPr>
        <w:widowControl w:val="0"/>
        <w:pBdr>
          <w:top w:val="nil"/>
          <w:left w:val="nil"/>
          <w:bottom w:val="nil"/>
          <w:right w:val="nil"/>
          <w:between w:val="nil"/>
        </w:pBdr>
        <w:spacing w:before="271" w:line="230" w:lineRule="auto"/>
        <w:ind w:left="488" w:right="258" w:firstLine="10"/>
        <w:jc w:val="both"/>
        <w:rPr>
          <w:color w:val="000000"/>
          <w:sz w:val="24"/>
          <w:szCs w:val="24"/>
        </w:rPr>
      </w:pPr>
      <w:r>
        <w:rPr>
          <w:color w:val="000000"/>
          <w:sz w:val="24"/>
          <w:szCs w:val="24"/>
        </w:rPr>
        <w:t xml:space="preserve">En el nivel intermedio se busca proveer un mayor nivel de información para el modelo de  costo beneficio que permita incluir información más detallada de sectores formales de la  economía y los beneficios en términos de morbilidad atendida en los servicios que se  reduce por cuenta de la declaratoria de alerta. </w:t>
      </w:r>
    </w:p>
    <w:p w14:paraId="36915ED7" w14:textId="77777777" w:rsidR="00596A38" w:rsidRDefault="00000000">
      <w:pPr>
        <w:widowControl w:val="0"/>
        <w:pBdr>
          <w:top w:val="nil"/>
          <w:left w:val="nil"/>
          <w:bottom w:val="nil"/>
          <w:right w:val="nil"/>
          <w:between w:val="nil"/>
        </w:pBdr>
        <w:spacing w:before="281" w:line="240" w:lineRule="auto"/>
        <w:ind w:left="528"/>
        <w:rPr>
          <w:b/>
          <w:bCs/>
          <w:color w:val="000000"/>
          <w:sz w:val="24"/>
          <w:szCs w:val="24"/>
        </w:rPr>
      </w:pPr>
      <w:r>
        <w:rPr>
          <w:b/>
          <w:bCs/>
          <w:color w:val="000000"/>
          <w:sz w:val="24"/>
          <w:szCs w:val="24"/>
        </w:rPr>
        <w:t xml:space="preserve">2.6.1. Objetivos </w:t>
      </w:r>
    </w:p>
    <w:p w14:paraId="01F03AB9" w14:textId="77777777" w:rsidR="00596A38" w:rsidRDefault="00000000">
      <w:pPr>
        <w:widowControl w:val="0"/>
        <w:pBdr>
          <w:top w:val="nil"/>
          <w:left w:val="nil"/>
          <w:bottom w:val="nil"/>
          <w:right w:val="nil"/>
          <w:between w:val="nil"/>
        </w:pBdr>
        <w:spacing w:before="315" w:line="230" w:lineRule="auto"/>
        <w:ind w:left="1203" w:right="615" w:hanging="346"/>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Estimar los costos de oportunidad en el sector formal de la industria, comercio y de servicios de la economía relacionados con las restricciones movilidad y  de transporte de carga implementadas durante los episodios de contingencias  por contaminación del aire. </w:t>
      </w:r>
    </w:p>
    <w:p w14:paraId="78096BCC" w14:textId="77777777" w:rsidR="00596A38" w:rsidRDefault="00000000">
      <w:pPr>
        <w:widowControl w:val="0"/>
        <w:pBdr>
          <w:top w:val="nil"/>
          <w:left w:val="nil"/>
          <w:bottom w:val="nil"/>
          <w:right w:val="nil"/>
          <w:between w:val="nil"/>
        </w:pBdr>
        <w:spacing w:before="276" w:line="230" w:lineRule="auto"/>
        <w:ind w:left="1208" w:right="615" w:hanging="351"/>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Esti</w:t>
      </w:r>
      <w:commentRangeStart w:id="45"/>
      <w:r>
        <w:rPr>
          <w:color w:val="000000"/>
          <w:sz w:val="24"/>
          <w:szCs w:val="24"/>
        </w:rPr>
        <w:t xml:space="preserve">mar los beneficios económicos relacionados con la morbilidad atendida  evitada y la inasistencia escolar relacionados con la implementación de las  restricciones durante los episodios de contingencias por contaminación del aire  en la ciudad.  </w:t>
      </w:r>
      <w:commentRangeEnd w:id="45"/>
      <w:r>
        <w:rPr>
          <w:rStyle w:val="Refdecomentario"/>
          <w:color w:val="000000"/>
          <w:sz w:val="24"/>
          <w:szCs w:val="24"/>
        </w:rPr>
        <w:commentReference w:id="45"/>
      </w:r>
    </w:p>
    <w:p w14:paraId="1C7971D7" w14:textId="77777777" w:rsidR="00596A38" w:rsidRDefault="00000000">
      <w:pPr>
        <w:widowControl w:val="0"/>
        <w:pBdr>
          <w:top w:val="nil"/>
          <w:left w:val="nil"/>
          <w:bottom w:val="nil"/>
          <w:right w:val="nil"/>
          <w:between w:val="nil"/>
        </w:pBdr>
        <w:spacing w:before="281" w:line="240" w:lineRule="auto"/>
        <w:ind w:left="528"/>
        <w:rPr>
          <w:b/>
          <w:bCs/>
          <w:color w:val="000000"/>
          <w:sz w:val="24"/>
          <w:szCs w:val="24"/>
        </w:rPr>
      </w:pPr>
      <w:r>
        <w:rPr>
          <w:b/>
          <w:bCs/>
          <w:color w:val="000000"/>
          <w:sz w:val="24"/>
          <w:szCs w:val="24"/>
        </w:rPr>
        <w:t xml:space="preserve">2.6.2. Actores institucionales involucrados </w:t>
      </w:r>
    </w:p>
    <w:p w14:paraId="7A1111E7" w14:textId="77777777" w:rsidR="00596A38" w:rsidRDefault="00000000">
      <w:pPr>
        <w:widowControl w:val="0"/>
        <w:pBdr>
          <w:top w:val="nil"/>
          <w:left w:val="nil"/>
          <w:bottom w:val="nil"/>
          <w:right w:val="nil"/>
          <w:between w:val="nil"/>
        </w:pBdr>
        <w:spacing w:before="175" w:line="231" w:lineRule="auto"/>
        <w:ind w:left="498" w:right="258" w:hanging="8"/>
        <w:rPr>
          <w:color w:val="000000"/>
          <w:sz w:val="24"/>
          <w:szCs w:val="24"/>
        </w:rPr>
      </w:pPr>
      <w:r>
        <w:rPr>
          <w:color w:val="000000"/>
          <w:sz w:val="24"/>
          <w:szCs w:val="24"/>
        </w:rPr>
        <w:t>Secretaría Distrital de Hacienda, Secretaría Distrital de Salud, Secretaría Distrital de  Educación, Gremios de economía e industrial formal (FENALCO, ANDI).</w:t>
      </w:r>
    </w:p>
    <w:p w14:paraId="7BE8D216" w14:textId="77777777" w:rsidR="00596A38" w:rsidRDefault="00000000">
      <w:pPr>
        <w:widowControl w:val="0"/>
        <w:pBdr>
          <w:top w:val="nil"/>
          <w:left w:val="nil"/>
          <w:bottom w:val="nil"/>
          <w:right w:val="nil"/>
          <w:between w:val="nil"/>
        </w:pBdr>
        <w:spacing w:before="1422" w:line="240" w:lineRule="auto"/>
        <w:ind w:right="338"/>
        <w:jc w:val="right"/>
        <w:rPr>
          <w:color w:val="000000"/>
        </w:rPr>
        <w:sectPr w:rsidR="00596A38">
          <w:type w:val="continuous"/>
          <w:pgSz w:w="12240" w:h="15840"/>
          <w:pgMar w:top="700" w:right="1091" w:bottom="585" w:left="960" w:header="0" w:footer="720" w:gutter="0"/>
          <w:cols w:space="720" w:equalWidth="0">
            <w:col w:w="10187" w:space="0"/>
          </w:cols>
        </w:sectPr>
      </w:pPr>
      <w:r>
        <w:rPr>
          <w:color w:val="000000"/>
        </w:rPr>
        <w:lastRenderedPageBreak/>
        <w:t xml:space="preserve">33 </w:t>
      </w:r>
    </w:p>
    <w:p w14:paraId="2DD089E8" w14:textId="77777777" w:rsidR="00596A38" w:rsidRDefault="00000000">
      <w:pPr>
        <w:widowControl w:val="0"/>
        <w:pBdr>
          <w:top w:val="nil"/>
          <w:left w:val="nil"/>
          <w:bottom w:val="nil"/>
          <w:right w:val="nil"/>
          <w:between w:val="nil"/>
        </w:pBdr>
        <w:spacing w:before="1035" w:line="240" w:lineRule="auto"/>
        <w:rPr>
          <w:b/>
          <w:bCs/>
          <w:color w:val="000000"/>
          <w:sz w:val="24"/>
          <w:szCs w:val="24"/>
        </w:rPr>
      </w:pPr>
      <w:r>
        <w:rPr>
          <w:b/>
          <w:bCs/>
          <w:color w:val="000000"/>
          <w:sz w:val="24"/>
          <w:szCs w:val="24"/>
        </w:rPr>
        <w:t xml:space="preserve">2.6.3. Evaluación de costos  </w:t>
      </w:r>
    </w:p>
    <w:p w14:paraId="3447631F" w14:textId="77777777" w:rsidR="00596A38" w:rsidRDefault="00000000">
      <w:pPr>
        <w:widowControl w:val="0"/>
        <w:pBdr>
          <w:top w:val="nil"/>
          <w:left w:val="nil"/>
          <w:bottom w:val="nil"/>
          <w:right w:val="nil"/>
          <w:between w:val="nil"/>
        </w:pBdr>
        <w:spacing w:line="240" w:lineRule="auto"/>
        <w:rPr>
          <w:b/>
          <w:bCs/>
          <w:color w:val="000000"/>
          <w:sz w:val="24"/>
          <w:szCs w:val="24"/>
        </w:rPr>
        <w:sectPr w:rsidR="00596A38">
          <w:type w:val="continuous"/>
          <w:pgSz w:w="12240" w:h="15840"/>
          <w:pgMar w:top="700" w:right="1449" w:bottom="585" w:left="1488" w:header="0" w:footer="720" w:gutter="0"/>
          <w:cols w:num="2" w:space="720" w:equalWidth="0">
            <w:col w:w="4660" w:space="0"/>
            <w:col w:w="4660" w:space="0"/>
          </w:cols>
        </w:sectPr>
      </w:pPr>
      <w:r>
        <w:rPr>
          <w:b/>
          <w:bCs/>
          <w:noProof/>
          <w:color w:val="000000"/>
          <w:sz w:val="24"/>
          <w:szCs w:val="24"/>
        </w:rPr>
        <w:drawing>
          <wp:inline distT="19050" distB="19050" distL="19050" distR="19050" wp14:anchorId="00FCD2A9" wp14:editId="7E2A4122">
            <wp:extent cx="1352926" cy="671830"/>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31B26DEF" w14:textId="77777777" w:rsidR="00596A38" w:rsidRDefault="00000000">
      <w:pPr>
        <w:widowControl w:val="0"/>
        <w:pBdr>
          <w:top w:val="nil"/>
          <w:left w:val="nil"/>
          <w:bottom w:val="nil"/>
          <w:right w:val="nil"/>
          <w:between w:val="nil"/>
        </w:pBdr>
        <w:spacing w:before="261" w:line="229" w:lineRule="auto"/>
        <w:ind w:left="487" w:right="258" w:firstLine="11"/>
        <w:jc w:val="both"/>
        <w:rPr>
          <w:color w:val="000000"/>
          <w:sz w:val="24"/>
          <w:szCs w:val="24"/>
        </w:rPr>
      </w:pPr>
      <w:r>
        <w:rPr>
          <w:color w:val="000000"/>
          <w:sz w:val="24"/>
          <w:szCs w:val="24"/>
        </w:rPr>
        <w:t xml:space="preserve">El objetivo de este componente es estimar el costo de oportunidad en las ventas por la  implementación de restricciones por calidad del aire en el comercio y servicios en  general, incluyendo la variación en la venta de combustibles (diésel, gas y gasolina) en  las estaciones de servicio y recaudo de la sobretasa a los combustibles y el costo del  aumento de horas extras en personal de transporte de mercancías asociadas a la  implementación de restricciones por calidad del aire. Para ello se tendrán en cuenta los  siguientes estimadores como costos del modelo: </w:t>
      </w:r>
    </w:p>
    <w:p w14:paraId="25304337" w14:textId="77777777" w:rsidR="00596A38" w:rsidRDefault="00000000">
      <w:pPr>
        <w:widowControl w:val="0"/>
        <w:pBdr>
          <w:top w:val="nil"/>
          <w:left w:val="nil"/>
          <w:bottom w:val="nil"/>
          <w:right w:val="nil"/>
          <w:between w:val="nil"/>
        </w:pBdr>
        <w:spacing w:before="296" w:line="247" w:lineRule="auto"/>
        <w:ind w:left="1207" w:right="258" w:hanging="355"/>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Disminución en la venta de combustibles (diésel, gas y gasolina) en las estaciones  de servicio y recaudo de la sobretasa a los combustibles durante la contingencia  por calidad del aire en Bogotá. </w:t>
      </w:r>
    </w:p>
    <w:p w14:paraId="478F6335" w14:textId="77777777" w:rsidR="00596A38" w:rsidRDefault="00000000">
      <w:pPr>
        <w:widowControl w:val="0"/>
        <w:pBdr>
          <w:top w:val="nil"/>
          <w:left w:val="nil"/>
          <w:bottom w:val="nil"/>
          <w:right w:val="nil"/>
          <w:between w:val="nil"/>
        </w:pBdr>
        <w:spacing w:before="24" w:line="242" w:lineRule="auto"/>
        <w:ind w:left="852" w:right="258"/>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Costo oportunidad en la producción y los ingresos empresariales por la  implementación de restricciones por calidad del aire en la industria. </w:t>
      </w:r>
      <w:r>
        <w:rPr>
          <w:rFonts w:ascii="Noto Sans Symbols" w:eastAsia="Noto Sans Symbols" w:hAnsi="Noto Sans Symbols" w:cs="Noto Sans Symbols"/>
          <w:color w:val="000000"/>
          <w:sz w:val="24"/>
          <w:szCs w:val="24"/>
        </w:rPr>
        <w:t xml:space="preserve">• </w:t>
      </w:r>
      <w:r>
        <w:rPr>
          <w:color w:val="000000"/>
          <w:sz w:val="24"/>
          <w:szCs w:val="24"/>
        </w:rPr>
        <w:t xml:space="preserve">Costo de horas extras y recargos nocturnos en personal de transporte de  mercancías asociadas a la implementación de restricciones por calidad del aire  en Bogotá </w:t>
      </w:r>
    </w:p>
    <w:p w14:paraId="62DDB401" w14:textId="77777777" w:rsidR="00596A38" w:rsidRDefault="00000000">
      <w:pPr>
        <w:widowControl w:val="0"/>
        <w:pBdr>
          <w:top w:val="nil"/>
          <w:left w:val="nil"/>
          <w:bottom w:val="nil"/>
          <w:right w:val="nil"/>
          <w:between w:val="nil"/>
        </w:pBdr>
        <w:spacing w:before="542" w:line="240" w:lineRule="auto"/>
        <w:ind w:left="528"/>
        <w:rPr>
          <w:b/>
          <w:bCs/>
          <w:color w:val="000000"/>
          <w:sz w:val="24"/>
          <w:szCs w:val="24"/>
        </w:rPr>
      </w:pPr>
      <w:r>
        <w:rPr>
          <w:b/>
          <w:bCs/>
          <w:color w:val="000000"/>
          <w:sz w:val="24"/>
          <w:szCs w:val="24"/>
        </w:rPr>
        <w:t xml:space="preserve">2.6.4. Evaluación de beneficios </w:t>
      </w:r>
    </w:p>
    <w:p w14:paraId="6E4F7CB4" w14:textId="77777777" w:rsidR="00596A38" w:rsidRDefault="00000000">
      <w:pPr>
        <w:widowControl w:val="0"/>
        <w:pBdr>
          <w:top w:val="nil"/>
          <w:left w:val="nil"/>
          <w:bottom w:val="nil"/>
          <w:right w:val="nil"/>
          <w:between w:val="nil"/>
        </w:pBdr>
        <w:spacing w:before="180" w:line="229" w:lineRule="auto"/>
        <w:ind w:left="487" w:right="258" w:firstLine="10"/>
        <w:rPr>
          <w:color w:val="000000"/>
          <w:sz w:val="24"/>
          <w:szCs w:val="24"/>
        </w:rPr>
      </w:pPr>
      <w:r>
        <w:rPr>
          <w:color w:val="000000"/>
          <w:sz w:val="24"/>
          <w:szCs w:val="24"/>
        </w:rPr>
        <w:t xml:space="preserve">El objetivo de este componente es estimar el costo de los beneficios de la implementación de restricciones durante las alertas relacionadas con la morbilidad atendida evitada y en  la inasistencia escolar evitada mediante los siguientes estimadores como beneficios del  modelo: </w:t>
      </w:r>
    </w:p>
    <w:p w14:paraId="7A6FE645" w14:textId="77777777" w:rsidR="00596A38" w:rsidRDefault="00000000">
      <w:pPr>
        <w:widowControl w:val="0"/>
        <w:pBdr>
          <w:top w:val="nil"/>
          <w:left w:val="nil"/>
          <w:bottom w:val="nil"/>
          <w:right w:val="nil"/>
          <w:between w:val="nil"/>
        </w:pBdr>
        <w:spacing w:before="297" w:line="251" w:lineRule="auto"/>
        <w:ind w:left="1215" w:right="258" w:hanging="363"/>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Costos directos en atención en salud (morbilidad atendida) evitados al sistema  producto de las condiciones ambientales de la ciudad.  </w:t>
      </w:r>
    </w:p>
    <w:p w14:paraId="31E1E006" w14:textId="77777777" w:rsidR="00596A38" w:rsidRDefault="00000000">
      <w:pPr>
        <w:widowControl w:val="0"/>
        <w:pBdr>
          <w:top w:val="nil"/>
          <w:left w:val="nil"/>
          <w:bottom w:val="nil"/>
          <w:right w:val="nil"/>
          <w:between w:val="nil"/>
        </w:pBdr>
        <w:spacing w:before="20" w:line="247" w:lineRule="auto"/>
        <w:ind w:left="1208" w:right="258" w:hanging="356"/>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Costos indirectos que asume el sistema escolar producto de las condiciones  ambientales de la ciudad </w:t>
      </w:r>
    </w:p>
    <w:p w14:paraId="415C22DE" w14:textId="77777777" w:rsidR="00596A38" w:rsidRDefault="00000000">
      <w:pPr>
        <w:widowControl w:val="0"/>
        <w:pBdr>
          <w:top w:val="nil"/>
          <w:left w:val="nil"/>
          <w:bottom w:val="nil"/>
          <w:right w:val="nil"/>
          <w:between w:val="nil"/>
        </w:pBdr>
        <w:spacing w:before="172" w:line="229" w:lineRule="auto"/>
        <w:ind w:left="487" w:right="258" w:firstLine="9"/>
        <w:jc w:val="both"/>
        <w:rPr>
          <w:color w:val="000000"/>
          <w:sz w:val="24"/>
          <w:szCs w:val="24"/>
        </w:rPr>
      </w:pPr>
      <w:r>
        <w:rPr>
          <w:color w:val="000000"/>
          <w:sz w:val="24"/>
          <w:szCs w:val="24"/>
        </w:rPr>
        <w:t>La estimación de costos de beneficios de morbilidad atendida permite incluir en la  evaluación económica un nivel más proximal y de menor severidad de afectacion de las  personas. Para estimar los costos directos en salud se utilizará el método de Análisis por  Costos de Enfermedad para estimar los gastos que se asocian de forma inmediata y  específica con la atención de una enfermedad, procedimiento o intervención sanitaria.  Este enfoque busca identificar y valorar los recursos que se consumen directamente  durante la prestación de servicios de salud, y que se evitarían al reducir la exposición de  contaminación. Para lograr este objetivo se utilizará la estimación de total de consultas y  hospitalizaciones evitadas atribuibles a la contaminación de acuerdo con la evaluación  de impacto en la que se tienen en cuenta funciones de exposición-respuesta para efectos  de corto plazo de los contaminantes y su estimación se realizará utilizando el mismo  modelo que utiliza la herramienta AirQ+ de la OMS.</w:t>
      </w:r>
    </w:p>
    <w:p w14:paraId="06B26C94" w14:textId="77777777" w:rsidR="00596A38" w:rsidRDefault="00000000">
      <w:pPr>
        <w:widowControl w:val="0"/>
        <w:pBdr>
          <w:top w:val="nil"/>
          <w:left w:val="nil"/>
          <w:bottom w:val="nil"/>
          <w:right w:val="nil"/>
          <w:between w:val="nil"/>
        </w:pBdr>
        <w:spacing w:before="1179" w:line="240" w:lineRule="auto"/>
        <w:ind w:right="339"/>
        <w:jc w:val="right"/>
        <w:rPr>
          <w:color w:val="000000"/>
        </w:rPr>
      </w:pPr>
      <w:r>
        <w:rPr>
          <w:color w:val="000000"/>
        </w:rPr>
        <w:lastRenderedPageBreak/>
        <w:t xml:space="preserve">34 </w:t>
      </w:r>
    </w:p>
    <w:p w14:paraId="05FC19A6"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3611A7D8" wp14:editId="5E60DD76">
            <wp:extent cx="1352926" cy="671830"/>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3370AB67" w14:textId="77777777" w:rsidR="00596A38" w:rsidRDefault="00000000">
      <w:pPr>
        <w:widowControl w:val="0"/>
        <w:pBdr>
          <w:top w:val="nil"/>
          <w:left w:val="nil"/>
          <w:bottom w:val="nil"/>
          <w:right w:val="nil"/>
          <w:between w:val="nil"/>
        </w:pBdr>
        <w:spacing w:line="230" w:lineRule="auto"/>
        <w:ind w:left="486" w:right="258" w:firstLine="11"/>
        <w:jc w:val="both"/>
        <w:rPr>
          <w:color w:val="000000"/>
          <w:sz w:val="24"/>
          <w:szCs w:val="24"/>
        </w:rPr>
      </w:pPr>
      <w:r>
        <w:rPr>
          <w:color w:val="000000"/>
          <w:sz w:val="24"/>
          <w:szCs w:val="24"/>
        </w:rPr>
        <w:t xml:space="preserve">Uno de los costos indirectos que asume la sociedad cuando los niveles de contaminación  del aire superan los límites de normalidad es la inasistencia escolar por enfermedades  respiratorias principalmente en niños, niñas y adolescentes que sufren enfermedades  crónicas como el asma (Aziz &amp; Elbakidze, 2025; Morphew et al., 2026; Zhang et al.,  2022). Evidencia internacional muestra que la inasistencia escolar está asociada a  menores ingresos en un rango entre el 2% y 3% en comparación con sus pares  controlando por las variables individuales y familiares de los niños, niñas y adolescentes  que faltan al colegio (Dräger et al., 2024).  </w:t>
      </w:r>
    </w:p>
    <w:p w14:paraId="046C6DCE" w14:textId="77777777" w:rsidR="00596A38" w:rsidRDefault="00000000">
      <w:pPr>
        <w:widowControl w:val="0"/>
        <w:pBdr>
          <w:top w:val="nil"/>
          <w:left w:val="nil"/>
          <w:bottom w:val="nil"/>
          <w:right w:val="nil"/>
          <w:between w:val="nil"/>
        </w:pBdr>
        <w:spacing w:before="281" w:line="229" w:lineRule="auto"/>
        <w:ind w:left="495" w:right="258" w:firstLine="3"/>
        <w:jc w:val="both"/>
        <w:rPr>
          <w:color w:val="000000"/>
          <w:sz w:val="24"/>
          <w:szCs w:val="24"/>
        </w:rPr>
      </w:pPr>
      <w:r>
        <w:rPr>
          <w:color w:val="000000"/>
          <w:sz w:val="24"/>
          <w:szCs w:val="24"/>
        </w:rPr>
        <w:t xml:space="preserve">Para estimar los costos indirectos se aplicará el rango de los resultados encontrados en  una revisión del tema de la literatura sobre el impacto del ausentismo escolar en los  ingresos laborales. Así mismo, se utilizará información del mercado laboral del DANE  para conocer ingresos promedio de las personas.  </w:t>
      </w:r>
    </w:p>
    <w:p w14:paraId="4EBD3414" w14:textId="77777777" w:rsidR="00596A38" w:rsidRDefault="00000000">
      <w:pPr>
        <w:widowControl w:val="0"/>
        <w:pBdr>
          <w:top w:val="nil"/>
          <w:left w:val="nil"/>
          <w:bottom w:val="nil"/>
          <w:right w:val="nil"/>
          <w:between w:val="nil"/>
        </w:pBdr>
        <w:spacing w:before="561" w:line="227" w:lineRule="auto"/>
        <w:ind w:left="1260" w:right="616" w:hanging="731"/>
        <w:rPr>
          <w:b/>
          <w:bCs/>
          <w:color w:val="000000"/>
          <w:sz w:val="24"/>
          <w:szCs w:val="24"/>
        </w:rPr>
      </w:pPr>
      <w:r>
        <w:rPr>
          <w:b/>
          <w:bCs/>
          <w:color w:val="000000"/>
          <w:sz w:val="24"/>
          <w:szCs w:val="24"/>
        </w:rPr>
        <w:t xml:space="preserve">2.6.5. Variables y fuentes de información para la evaluación del nivel  intermedio </w:t>
      </w:r>
    </w:p>
    <w:p w14:paraId="4B83BE9A" w14:textId="77777777" w:rsidR="00596A38" w:rsidRDefault="00000000">
      <w:pPr>
        <w:widowControl w:val="0"/>
        <w:pBdr>
          <w:top w:val="nil"/>
          <w:left w:val="nil"/>
          <w:bottom w:val="nil"/>
          <w:right w:val="nil"/>
          <w:between w:val="nil"/>
        </w:pBdr>
        <w:spacing w:before="260" w:line="231" w:lineRule="auto"/>
        <w:ind w:left="487" w:right="259" w:firstLine="3"/>
        <w:rPr>
          <w:b/>
          <w:bCs/>
          <w:color w:val="000000"/>
          <w:sz w:val="24"/>
          <w:szCs w:val="24"/>
        </w:rPr>
      </w:pPr>
      <w:r>
        <w:rPr>
          <w:b/>
          <w:bCs/>
          <w:color w:val="000000"/>
          <w:sz w:val="24"/>
          <w:szCs w:val="24"/>
        </w:rPr>
        <w:t>Cuadro 6. Variables y fuentes de información requerida en el nivel intermedio de la  evaluación de impactos socioeconómicos</w:t>
      </w:r>
    </w:p>
    <w:tbl>
      <w:tblPr>
        <w:tblStyle w:val="a7"/>
        <w:tblW w:w="9350" w:type="dxa"/>
        <w:tblInd w:w="4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1"/>
        <w:gridCol w:w="1276"/>
        <w:gridCol w:w="2414"/>
        <w:gridCol w:w="1699"/>
        <w:gridCol w:w="1560"/>
      </w:tblGrid>
      <w:tr w:rsidR="00596A38" w14:paraId="75FC72F8" w14:textId="77777777">
        <w:trPr>
          <w:trHeight w:val="307"/>
        </w:trPr>
        <w:tc>
          <w:tcPr>
            <w:tcW w:w="2400" w:type="dxa"/>
            <w:tcMar>
              <w:top w:w="100" w:type="dxa"/>
              <w:left w:w="100" w:type="dxa"/>
              <w:bottom w:w="100" w:type="dxa"/>
              <w:right w:w="100" w:type="dxa"/>
            </w:tcMar>
          </w:tcPr>
          <w:p w14:paraId="183403E6"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Modelo </w:t>
            </w:r>
          </w:p>
        </w:tc>
        <w:tc>
          <w:tcPr>
            <w:tcW w:w="1276" w:type="dxa"/>
            <w:tcMar>
              <w:top w:w="100" w:type="dxa"/>
              <w:left w:w="100" w:type="dxa"/>
              <w:bottom w:w="100" w:type="dxa"/>
              <w:right w:w="100" w:type="dxa"/>
            </w:tcMar>
          </w:tcPr>
          <w:p w14:paraId="1E863BE4"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Tipo </w:t>
            </w:r>
          </w:p>
        </w:tc>
        <w:tc>
          <w:tcPr>
            <w:tcW w:w="2414" w:type="dxa"/>
            <w:tcMar>
              <w:top w:w="100" w:type="dxa"/>
              <w:left w:w="100" w:type="dxa"/>
              <w:bottom w:w="100" w:type="dxa"/>
              <w:right w:w="100" w:type="dxa"/>
            </w:tcMar>
          </w:tcPr>
          <w:p w14:paraId="1EB4492F"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Información requerida </w:t>
            </w:r>
          </w:p>
        </w:tc>
        <w:tc>
          <w:tcPr>
            <w:tcW w:w="1699" w:type="dxa"/>
            <w:tcMar>
              <w:top w:w="100" w:type="dxa"/>
              <w:left w:w="100" w:type="dxa"/>
              <w:bottom w:w="100" w:type="dxa"/>
              <w:right w:w="100" w:type="dxa"/>
            </w:tcMar>
          </w:tcPr>
          <w:p w14:paraId="05686220"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Fuente </w:t>
            </w:r>
          </w:p>
        </w:tc>
        <w:tc>
          <w:tcPr>
            <w:tcW w:w="1560" w:type="dxa"/>
            <w:tcMar>
              <w:top w:w="100" w:type="dxa"/>
              <w:left w:w="100" w:type="dxa"/>
              <w:bottom w:w="100" w:type="dxa"/>
              <w:right w:w="100" w:type="dxa"/>
            </w:tcMar>
          </w:tcPr>
          <w:p w14:paraId="10891522"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Nota</w:t>
            </w:r>
          </w:p>
        </w:tc>
      </w:tr>
      <w:tr w:rsidR="00596A38" w14:paraId="5D0ADEC8" w14:textId="77777777">
        <w:trPr>
          <w:trHeight w:val="2543"/>
        </w:trPr>
        <w:tc>
          <w:tcPr>
            <w:tcW w:w="2400" w:type="dxa"/>
            <w:tcMar>
              <w:top w:w="100" w:type="dxa"/>
              <w:left w:w="100" w:type="dxa"/>
              <w:bottom w:w="100" w:type="dxa"/>
              <w:right w:w="100" w:type="dxa"/>
            </w:tcMar>
          </w:tcPr>
          <w:p w14:paraId="70D38815" w14:textId="77777777" w:rsidR="00596A38" w:rsidRDefault="00000000">
            <w:pPr>
              <w:widowControl w:val="0"/>
              <w:pBdr>
                <w:top w:val="nil"/>
                <w:left w:val="nil"/>
                <w:bottom w:val="nil"/>
                <w:right w:val="nil"/>
                <w:between w:val="nil"/>
              </w:pBdr>
              <w:spacing w:line="230" w:lineRule="auto"/>
              <w:ind w:left="306" w:right="219"/>
              <w:jc w:val="center"/>
              <w:rPr>
                <w:color w:val="000000"/>
              </w:rPr>
            </w:pPr>
            <w:r>
              <w:rPr>
                <w:color w:val="000000"/>
              </w:rPr>
              <w:t xml:space="preserve">Costos directos en  atención en salud  </w:t>
            </w:r>
          </w:p>
          <w:p w14:paraId="7E186E5C" w14:textId="77777777" w:rsidR="00596A38" w:rsidRDefault="00000000">
            <w:pPr>
              <w:widowControl w:val="0"/>
              <w:pBdr>
                <w:top w:val="nil"/>
                <w:left w:val="nil"/>
                <w:bottom w:val="nil"/>
                <w:right w:val="nil"/>
                <w:between w:val="nil"/>
              </w:pBdr>
              <w:spacing w:before="5" w:line="228" w:lineRule="auto"/>
              <w:ind w:left="144" w:right="61"/>
              <w:jc w:val="center"/>
              <w:rPr>
                <w:color w:val="000000"/>
              </w:rPr>
            </w:pPr>
            <w:r>
              <w:rPr>
                <w:color w:val="000000"/>
              </w:rPr>
              <w:t xml:space="preserve">(morbilidad atendida)  que asume el sistema  producto de las </w:t>
            </w:r>
          </w:p>
        </w:tc>
        <w:tc>
          <w:tcPr>
            <w:tcW w:w="1276" w:type="dxa"/>
            <w:tcMar>
              <w:top w:w="100" w:type="dxa"/>
              <w:left w:w="100" w:type="dxa"/>
              <w:bottom w:w="100" w:type="dxa"/>
              <w:right w:w="100" w:type="dxa"/>
            </w:tcMar>
          </w:tcPr>
          <w:p w14:paraId="0A4EAC72" w14:textId="77777777" w:rsidR="00596A38" w:rsidRDefault="00596A38">
            <w:pPr>
              <w:widowControl w:val="0"/>
              <w:pBdr>
                <w:top w:val="nil"/>
                <w:left w:val="nil"/>
                <w:bottom w:val="nil"/>
                <w:right w:val="nil"/>
                <w:between w:val="nil"/>
              </w:pBdr>
              <w:rPr>
                <w:color w:val="000000"/>
              </w:rPr>
            </w:pPr>
          </w:p>
        </w:tc>
        <w:tc>
          <w:tcPr>
            <w:tcW w:w="2414" w:type="dxa"/>
            <w:tcMar>
              <w:top w:w="100" w:type="dxa"/>
              <w:left w:w="100" w:type="dxa"/>
              <w:bottom w:w="100" w:type="dxa"/>
              <w:right w:w="100" w:type="dxa"/>
            </w:tcMar>
          </w:tcPr>
          <w:p w14:paraId="073A4FFC" w14:textId="77777777" w:rsidR="00596A38" w:rsidRDefault="00000000">
            <w:pPr>
              <w:widowControl w:val="0"/>
              <w:pBdr>
                <w:top w:val="nil"/>
                <w:left w:val="nil"/>
                <w:bottom w:val="nil"/>
                <w:right w:val="nil"/>
                <w:between w:val="nil"/>
              </w:pBdr>
              <w:spacing w:line="230" w:lineRule="auto"/>
              <w:ind w:left="179" w:right="92"/>
              <w:jc w:val="center"/>
              <w:rPr>
                <w:color w:val="000000"/>
              </w:rPr>
            </w:pPr>
            <w:r>
              <w:rPr>
                <w:color w:val="000000"/>
              </w:rPr>
              <w:t xml:space="preserve">Costo promedio de la  atención médica por  enfermedades  </w:t>
            </w:r>
          </w:p>
          <w:p w14:paraId="631B1D5C" w14:textId="77777777" w:rsidR="00596A38" w:rsidRDefault="00000000">
            <w:pPr>
              <w:widowControl w:val="0"/>
              <w:pBdr>
                <w:top w:val="nil"/>
                <w:left w:val="nil"/>
                <w:bottom w:val="nil"/>
                <w:right w:val="nil"/>
                <w:between w:val="nil"/>
              </w:pBdr>
              <w:spacing w:before="5" w:line="240" w:lineRule="auto"/>
              <w:ind w:right="558"/>
              <w:jc w:val="right"/>
              <w:rPr>
                <w:color w:val="000000"/>
              </w:rPr>
            </w:pPr>
            <w:r>
              <w:rPr>
                <w:color w:val="000000"/>
              </w:rPr>
              <w:t xml:space="preserve">respiratoria. </w:t>
            </w:r>
          </w:p>
        </w:tc>
        <w:tc>
          <w:tcPr>
            <w:tcW w:w="1699" w:type="dxa"/>
            <w:tcMar>
              <w:top w:w="100" w:type="dxa"/>
              <w:left w:w="100" w:type="dxa"/>
              <w:bottom w:w="100" w:type="dxa"/>
              <w:right w:w="100" w:type="dxa"/>
            </w:tcMar>
          </w:tcPr>
          <w:p w14:paraId="22422FB6"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SDS </w:t>
            </w:r>
          </w:p>
          <w:p w14:paraId="602D1210" w14:textId="77777777" w:rsidR="00596A38" w:rsidRDefault="00000000">
            <w:pPr>
              <w:widowControl w:val="0"/>
              <w:pBdr>
                <w:top w:val="nil"/>
                <w:left w:val="nil"/>
                <w:bottom w:val="nil"/>
                <w:right w:val="nil"/>
                <w:between w:val="nil"/>
              </w:pBdr>
              <w:spacing w:line="240" w:lineRule="auto"/>
              <w:ind w:right="358"/>
              <w:jc w:val="right"/>
              <w:rPr>
                <w:color w:val="000000"/>
              </w:rPr>
            </w:pPr>
            <w:r>
              <w:rPr>
                <w:color w:val="000000"/>
              </w:rPr>
              <w:t xml:space="preserve">Estudios  </w:t>
            </w:r>
          </w:p>
          <w:p w14:paraId="3C1ACB73" w14:textId="77777777" w:rsidR="00596A38" w:rsidRDefault="00000000">
            <w:pPr>
              <w:widowControl w:val="0"/>
              <w:pBdr>
                <w:top w:val="nil"/>
                <w:left w:val="nil"/>
                <w:bottom w:val="nil"/>
                <w:right w:val="nil"/>
                <w:between w:val="nil"/>
              </w:pBdr>
              <w:spacing w:line="240" w:lineRule="auto"/>
              <w:ind w:right="284"/>
              <w:jc w:val="right"/>
              <w:rPr>
                <w:color w:val="000000"/>
              </w:rPr>
            </w:pPr>
            <w:r>
              <w:rPr>
                <w:color w:val="000000"/>
              </w:rPr>
              <w:t xml:space="preserve">locales de  </w:t>
            </w:r>
          </w:p>
          <w:p w14:paraId="6AFBDA3C"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costos</w:t>
            </w:r>
          </w:p>
        </w:tc>
        <w:tc>
          <w:tcPr>
            <w:tcW w:w="1560" w:type="dxa"/>
            <w:tcMar>
              <w:top w:w="100" w:type="dxa"/>
              <w:left w:w="100" w:type="dxa"/>
              <w:bottom w:w="100" w:type="dxa"/>
              <w:right w:w="100" w:type="dxa"/>
            </w:tcMar>
          </w:tcPr>
          <w:p w14:paraId="5AF0195F" w14:textId="77777777" w:rsidR="00596A38" w:rsidRDefault="00000000">
            <w:pPr>
              <w:widowControl w:val="0"/>
              <w:pBdr>
                <w:top w:val="nil"/>
                <w:left w:val="nil"/>
                <w:bottom w:val="nil"/>
                <w:right w:val="nil"/>
                <w:between w:val="nil"/>
              </w:pBdr>
              <w:spacing w:line="240" w:lineRule="auto"/>
              <w:ind w:left="147"/>
              <w:rPr>
                <w:color w:val="000000"/>
              </w:rPr>
            </w:pPr>
            <w:r>
              <w:rPr>
                <w:color w:val="000000"/>
              </w:rPr>
              <w:t xml:space="preserve">Se tomará  </w:t>
            </w:r>
          </w:p>
          <w:p w14:paraId="480A28CE" w14:textId="77777777" w:rsidR="00596A38" w:rsidRDefault="00000000">
            <w:pPr>
              <w:widowControl w:val="0"/>
              <w:pBdr>
                <w:top w:val="nil"/>
                <w:left w:val="nil"/>
                <w:bottom w:val="nil"/>
                <w:right w:val="nil"/>
                <w:between w:val="nil"/>
              </w:pBdr>
              <w:spacing w:line="240" w:lineRule="auto"/>
              <w:ind w:left="85"/>
              <w:rPr>
                <w:color w:val="000000"/>
              </w:rPr>
            </w:pPr>
            <w:r>
              <w:rPr>
                <w:color w:val="000000"/>
              </w:rPr>
              <w:t xml:space="preserve">como  </w:t>
            </w:r>
          </w:p>
          <w:p w14:paraId="48CC31C4" w14:textId="77777777" w:rsidR="00596A38" w:rsidRDefault="00000000">
            <w:pPr>
              <w:widowControl w:val="0"/>
              <w:pBdr>
                <w:top w:val="nil"/>
                <w:left w:val="nil"/>
                <w:bottom w:val="nil"/>
                <w:right w:val="nil"/>
                <w:between w:val="nil"/>
              </w:pBdr>
              <w:spacing w:line="240" w:lineRule="auto"/>
              <w:ind w:left="91"/>
              <w:rPr>
                <w:color w:val="000000"/>
              </w:rPr>
            </w:pPr>
            <w:r>
              <w:rPr>
                <w:color w:val="000000"/>
              </w:rPr>
              <w:t xml:space="preserve">referencia  </w:t>
            </w:r>
          </w:p>
          <w:p w14:paraId="5C9DF841" w14:textId="77777777" w:rsidR="00596A38" w:rsidRDefault="00000000">
            <w:pPr>
              <w:widowControl w:val="0"/>
              <w:pBdr>
                <w:top w:val="nil"/>
                <w:left w:val="nil"/>
                <w:bottom w:val="nil"/>
                <w:right w:val="nil"/>
                <w:between w:val="nil"/>
              </w:pBdr>
              <w:spacing w:line="240" w:lineRule="auto"/>
              <w:ind w:left="79"/>
              <w:rPr>
                <w:color w:val="000000"/>
              </w:rPr>
            </w:pPr>
            <w:r>
              <w:rPr>
                <w:color w:val="000000"/>
              </w:rPr>
              <w:t xml:space="preserve">valores  </w:t>
            </w:r>
          </w:p>
          <w:p w14:paraId="3349BD77" w14:textId="77777777" w:rsidR="00596A38" w:rsidRDefault="00000000">
            <w:pPr>
              <w:widowControl w:val="0"/>
              <w:pBdr>
                <w:top w:val="nil"/>
                <w:left w:val="nil"/>
                <w:bottom w:val="nil"/>
                <w:right w:val="nil"/>
                <w:between w:val="nil"/>
              </w:pBdr>
              <w:spacing w:line="240" w:lineRule="auto"/>
              <w:ind w:left="91"/>
              <w:rPr>
                <w:color w:val="000000"/>
              </w:rPr>
            </w:pPr>
            <w:r>
              <w:rPr>
                <w:color w:val="000000"/>
              </w:rPr>
              <w:t xml:space="preserve">promedios  </w:t>
            </w:r>
          </w:p>
          <w:p w14:paraId="2EF64EA1" w14:textId="77777777" w:rsidR="00596A38" w:rsidRDefault="00000000">
            <w:pPr>
              <w:widowControl w:val="0"/>
              <w:pBdr>
                <w:top w:val="nil"/>
                <w:left w:val="nil"/>
                <w:bottom w:val="nil"/>
                <w:right w:val="nil"/>
                <w:between w:val="nil"/>
              </w:pBdr>
              <w:spacing w:line="225" w:lineRule="auto"/>
              <w:ind w:left="84" w:right="113"/>
              <w:rPr>
                <w:color w:val="000000"/>
              </w:rPr>
            </w:pPr>
            <w:r>
              <w:rPr>
                <w:color w:val="000000"/>
              </w:rPr>
              <w:t xml:space="preserve">estimados de  atención  </w:t>
            </w:r>
          </w:p>
          <w:p w14:paraId="3A334C82" w14:textId="77777777" w:rsidR="00596A38" w:rsidRDefault="00000000">
            <w:pPr>
              <w:widowControl w:val="0"/>
              <w:pBdr>
                <w:top w:val="nil"/>
                <w:left w:val="nil"/>
                <w:bottom w:val="nil"/>
                <w:right w:val="nil"/>
                <w:between w:val="nil"/>
              </w:pBdr>
              <w:spacing w:before="9" w:line="230" w:lineRule="auto"/>
              <w:ind w:left="84" w:right="101"/>
              <w:rPr>
                <w:color w:val="000000"/>
              </w:rPr>
            </w:pPr>
            <w:r>
              <w:rPr>
                <w:color w:val="000000"/>
              </w:rPr>
              <w:t xml:space="preserve">ambulatoria y  de urgencias  </w:t>
            </w:r>
            <w:r>
              <w:rPr>
                <w:color w:val="FF0000"/>
              </w:rPr>
              <w:t xml:space="preserve">apra </w:t>
            </w:r>
            <w:r>
              <w:rPr>
                <w:color w:val="000000"/>
              </w:rPr>
              <w:t>Bogotá</w:t>
            </w:r>
          </w:p>
        </w:tc>
      </w:tr>
      <w:tr w:rsidR="00596A38" w14:paraId="5CEF479F" w14:textId="77777777">
        <w:trPr>
          <w:trHeight w:val="2289"/>
        </w:trPr>
        <w:tc>
          <w:tcPr>
            <w:tcW w:w="2400" w:type="dxa"/>
            <w:tcMar>
              <w:top w:w="100" w:type="dxa"/>
              <w:left w:w="100" w:type="dxa"/>
              <w:bottom w:w="100" w:type="dxa"/>
              <w:right w:w="100" w:type="dxa"/>
            </w:tcMar>
          </w:tcPr>
          <w:p w14:paraId="05118A68" w14:textId="77777777" w:rsidR="00596A38" w:rsidRDefault="00000000">
            <w:pPr>
              <w:widowControl w:val="0"/>
              <w:pBdr>
                <w:top w:val="nil"/>
                <w:left w:val="nil"/>
                <w:bottom w:val="nil"/>
                <w:right w:val="nil"/>
                <w:between w:val="nil"/>
              </w:pBdr>
              <w:spacing w:line="240" w:lineRule="auto"/>
              <w:ind w:right="550"/>
              <w:jc w:val="right"/>
              <w:rPr>
                <w:color w:val="000000"/>
              </w:rPr>
            </w:pPr>
            <w:r>
              <w:rPr>
                <w:color w:val="000000"/>
              </w:rPr>
              <w:t xml:space="preserve">condiciones  </w:t>
            </w:r>
          </w:p>
          <w:p w14:paraId="0CF772E7" w14:textId="77777777" w:rsidR="00596A38" w:rsidRDefault="00000000">
            <w:pPr>
              <w:widowControl w:val="0"/>
              <w:pBdr>
                <w:top w:val="nil"/>
                <w:left w:val="nil"/>
                <w:bottom w:val="nil"/>
                <w:right w:val="nil"/>
                <w:between w:val="nil"/>
              </w:pBdr>
              <w:spacing w:line="240" w:lineRule="auto"/>
              <w:ind w:right="269"/>
              <w:jc w:val="right"/>
              <w:rPr>
                <w:color w:val="000000"/>
              </w:rPr>
            </w:pPr>
            <w:r>
              <w:rPr>
                <w:color w:val="000000"/>
              </w:rPr>
              <w:t xml:space="preserve">ambientales de la  </w:t>
            </w:r>
          </w:p>
          <w:p w14:paraId="0BFFC776" w14:textId="77777777" w:rsidR="00596A38" w:rsidRDefault="00000000">
            <w:pPr>
              <w:widowControl w:val="0"/>
              <w:pBdr>
                <w:top w:val="nil"/>
                <w:left w:val="nil"/>
                <w:bottom w:val="nil"/>
                <w:right w:val="nil"/>
                <w:between w:val="nil"/>
              </w:pBdr>
              <w:spacing w:line="240" w:lineRule="auto"/>
              <w:ind w:right="777"/>
              <w:jc w:val="right"/>
              <w:rPr>
                <w:color w:val="000000"/>
              </w:rPr>
            </w:pPr>
            <w:r>
              <w:rPr>
                <w:color w:val="000000"/>
              </w:rPr>
              <w:t xml:space="preserve">ciudad. </w:t>
            </w:r>
          </w:p>
        </w:tc>
        <w:tc>
          <w:tcPr>
            <w:tcW w:w="1276" w:type="dxa"/>
            <w:tcMar>
              <w:top w:w="100" w:type="dxa"/>
              <w:left w:w="100" w:type="dxa"/>
              <w:bottom w:w="100" w:type="dxa"/>
              <w:right w:w="100" w:type="dxa"/>
            </w:tcMar>
          </w:tcPr>
          <w:p w14:paraId="6E93AE8A"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Beneficio</w:t>
            </w:r>
          </w:p>
        </w:tc>
        <w:tc>
          <w:tcPr>
            <w:tcW w:w="2414" w:type="dxa"/>
            <w:tcMar>
              <w:top w:w="100" w:type="dxa"/>
              <w:left w:w="100" w:type="dxa"/>
              <w:bottom w:w="100" w:type="dxa"/>
              <w:right w:w="100" w:type="dxa"/>
            </w:tcMar>
          </w:tcPr>
          <w:p w14:paraId="329BD893" w14:textId="77777777" w:rsidR="00596A38" w:rsidRDefault="00000000">
            <w:pPr>
              <w:widowControl w:val="0"/>
              <w:pBdr>
                <w:top w:val="nil"/>
                <w:left w:val="nil"/>
                <w:bottom w:val="nil"/>
                <w:right w:val="nil"/>
                <w:between w:val="nil"/>
              </w:pBdr>
              <w:spacing w:line="230" w:lineRule="auto"/>
              <w:ind w:left="124" w:right="30"/>
              <w:jc w:val="center"/>
              <w:rPr>
                <w:color w:val="000000"/>
              </w:rPr>
            </w:pPr>
            <w:r>
              <w:rPr>
                <w:color w:val="000000"/>
              </w:rPr>
              <w:t xml:space="preserve">Número de atenciones  en salud por  </w:t>
            </w:r>
          </w:p>
          <w:p w14:paraId="1FD03D5F" w14:textId="77777777" w:rsidR="00596A38" w:rsidRDefault="00000000">
            <w:pPr>
              <w:widowControl w:val="0"/>
              <w:pBdr>
                <w:top w:val="nil"/>
                <w:left w:val="nil"/>
                <w:bottom w:val="nil"/>
                <w:right w:val="nil"/>
                <w:between w:val="nil"/>
              </w:pBdr>
              <w:spacing w:before="5" w:line="240" w:lineRule="auto"/>
              <w:ind w:right="435"/>
              <w:jc w:val="right"/>
              <w:rPr>
                <w:color w:val="000000"/>
              </w:rPr>
            </w:pPr>
            <w:r>
              <w:rPr>
                <w:color w:val="000000"/>
              </w:rPr>
              <w:t xml:space="preserve">enfermedades  </w:t>
            </w:r>
          </w:p>
          <w:p w14:paraId="12CF214F" w14:textId="77777777" w:rsidR="00596A38" w:rsidRDefault="00000000">
            <w:pPr>
              <w:widowControl w:val="0"/>
              <w:pBdr>
                <w:top w:val="nil"/>
                <w:left w:val="nil"/>
                <w:bottom w:val="nil"/>
                <w:right w:val="nil"/>
                <w:between w:val="nil"/>
              </w:pBdr>
              <w:spacing w:line="240" w:lineRule="auto"/>
              <w:ind w:right="381"/>
              <w:jc w:val="right"/>
              <w:rPr>
                <w:color w:val="000000"/>
              </w:rPr>
            </w:pPr>
            <w:r>
              <w:rPr>
                <w:color w:val="000000"/>
              </w:rPr>
              <w:t xml:space="preserve">respiratorias en  </w:t>
            </w:r>
          </w:p>
          <w:p w14:paraId="2F3D853A" w14:textId="77777777" w:rsidR="00596A38" w:rsidRDefault="00000000">
            <w:pPr>
              <w:widowControl w:val="0"/>
              <w:pBdr>
                <w:top w:val="nil"/>
                <w:left w:val="nil"/>
                <w:bottom w:val="nil"/>
                <w:right w:val="nil"/>
                <w:between w:val="nil"/>
              </w:pBdr>
              <w:spacing w:line="230" w:lineRule="auto"/>
              <w:ind w:left="170" w:right="80"/>
              <w:jc w:val="center"/>
              <w:rPr>
                <w:color w:val="000000"/>
              </w:rPr>
            </w:pPr>
            <w:r>
              <w:rPr>
                <w:color w:val="000000"/>
              </w:rPr>
              <w:t xml:space="preserve">población menor de 5  años y mayor de 25  años en Bogotá </w:t>
            </w:r>
          </w:p>
        </w:tc>
        <w:tc>
          <w:tcPr>
            <w:tcW w:w="1699" w:type="dxa"/>
            <w:tcMar>
              <w:top w:w="100" w:type="dxa"/>
              <w:left w:w="100" w:type="dxa"/>
              <w:bottom w:w="100" w:type="dxa"/>
              <w:right w:w="100" w:type="dxa"/>
            </w:tcMar>
          </w:tcPr>
          <w:p w14:paraId="662CDE61"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SISPRO-RIPS</w:t>
            </w:r>
          </w:p>
        </w:tc>
        <w:tc>
          <w:tcPr>
            <w:tcW w:w="1560" w:type="dxa"/>
            <w:tcMar>
              <w:top w:w="100" w:type="dxa"/>
              <w:left w:w="100" w:type="dxa"/>
              <w:bottom w:w="100" w:type="dxa"/>
              <w:right w:w="100" w:type="dxa"/>
            </w:tcMar>
          </w:tcPr>
          <w:p w14:paraId="625C270C" w14:textId="77777777" w:rsidR="00596A38" w:rsidRDefault="00000000">
            <w:pPr>
              <w:widowControl w:val="0"/>
              <w:pBdr>
                <w:top w:val="nil"/>
                <w:left w:val="nil"/>
                <w:bottom w:val="nil"/>
                <w:right w:val="nil"/>
                <w:between w:val="nil"/>
              </w:pBdr>
              <w:spacing w:line="230" w:lineRule="auto"/>
              <w:ind w:left="84" w:right="14" w:hanging="2"/>
              <w:rPr>
                <w:color w:val="000000"/>
              </w:rPr>
            </w:pPr>
            <w:r>
              <w:rPr>
                <w:color w:val="000000"/>
              </w:rPr>
              <w:t xml:space="preserve">Temporalidad:  desde 7 días  antes del  </w:t>
            </w:r>
          </w:p>
          <w:p w14:paraId="0452E236" w14:textId="77777777" w:rsidR="00596A38" w:rsidRDefault="00000000">
            <w:pPr>
              <w:widowControl w:val="0"/>
              <w:pBdr>
                <w:top w:val="nil"/>
                <w:left w:val="nil"/>
                <w:bottom w:val="nil"/>
                <w:right w:val="nil"/>
                <w:between w:val="nil"/>
              </w:pBdr>
              <w:spacing w:before="5" w:line="240" w:lineRule="auto"/>
              <w:ind w:left="91"/>
              <w:rPr>
                <w:color w:val="000000"/>
              </w:rPr>
            </w:pPr>
            <w:r>
              <w:rPr>
                <w:color w:val="000000"/>
              </w:rPr>
              <w:t xml:space="preserve">inicio de la  </w:t>
            </w:r>
          </w:p>
          <w:p w14:paraId="7ABCE5D7" w14:textId="77777777" w:rsidR="00596A38" w:rsidRDefault="00000000">
            <w:pPr>
              <w:widowControl w:val="0"/>
              <w:pBdr>
                <w:top w:val="nil"/>
                <w:left w:val="nil"/>
                <w:bottom w:val="nil"/>
                <w:right w:val="nil"/>
                <w:between w:val="nil"/>
              </w:pBdr>
              <w:spacing w:line="240" w:lineRule="auto"/>
              <w:ind w:left="91"/>
              <w:rPr>
                <w:color w:val="000000"/>
              </w:rPr>
            </w:pPr>
            <w:r>
              <w:rPr>
                <w:color w:val="000000"/>
              </w:rPr>
              <w:t xml:space="preserve">restricción  </w:t>
            </w:r>
          </w:p>
          <w:p w14:paraId="3BCA5A19" w14:textId="77777777" w:rsidR="00596A38" w:rsidRDefault="00000000">
            <w:pPr>
              <w:widowControl w:val="0"/>
              <w:pBdr>
                <w:top w:val="nil"/>
                <w:left w:val="nil"/>
                <w:bottom w:val="nil"/>
                <w:right w:val="nil"/>
                <w:between w:val="nil"/>
              </w:pBdr>
              <w:spacing w:line="230" w:lineRule="auto"/>
              <w:ind w:left="84" w:right="223" w:firstLine="7"/>
              <w:rPr>
                <w:color w:val="000000"/>
              </w:rPr>
            </w:pPr>
            <w:r>
              <w:rPr>
                <w:color w:val="000000"/>
              </w:rPr>
              <w:t>hasta 7 días  después</w:t>
            </w:r>
          </w:p>
        </w:tc>
      </w:tr>
    </w:tbl>
    <w:p w14:paraId="629B9718" w14:textId="77777777" w:rsidR="00596A38" w:rsidRDefault="00596A38">
      <w:pPr>
        <w:widowControl w:val="0"/>
        <w:pBdr>
          <w:top w:val="nil"/>
          <w:left w:val="nil"/>
          <w:bottom w:val="nil"/>
          <w:right w:val="nil"/>
          <w:between w:val="nil"/>
        </w:pBdr>
        <w:rPr>
          <w:color w:val="000000"/>
        </w:rPr>
      </w:pPr>
    </w:p>
    <w:p w14:paraId="060068FC" w14:textId="77777777" w:rsidR="00596A38" w:rsidRDefault="00596A38">
      <w:pPr>
        <w:widowControl w:val="0"/>
        <w:pBdr>
          <w:top w:val="nil"/>
          <w:left w:val="nil"/>
          <w:bottom w:val="nil"/>
          <w:right w:val="nil"/>
          <w:between w:val="nil"/>
        </w:pBdr>
        <w:rPr>
          <w:color w:val="000000"/>
        </w:rPr>
      </w:pPr>
    </w:p>
    <w:p w14:paraId="58C84949" w14:textId="77777777" w:rsidR="00596A38" w:rsidRDefault="00000000">
      <w:pPr>
        <w:widowControl w:val="0"/>
        <w:pBdr>
          <w:top w:val="nil"/>
          <w:left w:val="nil"/>
          <w:bottom w:val="nil"/>
          <w:right w:val="nil"/>
          <w:between w:val="nil"/>
        </w:pBdr>
        <w:spacing w:line="240" w:lineRule="auto"/>
        <w:ind w:right="337"/>
        <w:jc w:val="right"/>
        <w:rPr>
          <w:color w:val="000000"/>
        </w:rPr>
      </w:pPr>
      <w:r>
        <w:rPr>
          <w:color w:val="000000"/>
        </w:rPr>
        <w:t xml:space="preserve">35 </w:t>
      </w:r>
    </w:p>
    <w:p w14:paraId="16B06923"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lastRenderedPageBreak/>
        <w:drawing>
          <wp:inline distT="19050" distB="19050" distL="19050" distR="19050" wp14:anchorId="451CE975" wp14:editId="0135156F">
            <wp:extent cx="1352926" cy="671830"/>
            <wp:effectExtent l="0" t="0" r="0" b="0"/>
            <wp:docPr id="9"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tbl>
      <w:tblPr>
        <w:tblStyle w:val="a8"/>
        <w:tblW w:w="9350" w:type="dxa"/>
        <w:tblInd w:w="4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01"/>
        <w:gridCol w:w="1276"/>
        <w:gridCol w:w="2414"/>
        <w:gridCol w:w="1699"/>
        <w:gridCol w:w="1560"/>
      </w:tblGrid>
      <w:tr w:rsidR="00596A38" w14:paraId="13ECF97A" w14:textId="77777777">
        <w:trPr>
          <w:trHeight w:val="311"/>
        </w:trPr>
        <w:tc>
          <w:tcPr>
            <w:tcW w:w="2400" w:type="dxa"/>
            <w:tcMar>
              <w:top w:w="100" w:type="dxa"/>
              <w:left w:w="100" w:type="dxa"/>
              <w:bottom w:w="100" w:type="dxa"/>
              <w:right w:w="100" w:type="dxa"/>
            </w:tcMar>
          </w:tcPr>
          <w:p w14:paraId="08BE219C"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Modelo </w:t>
            </w:r>
          </w:p>
        </w:tc>
        <w:tc>
          <w:tcPr>
            <w:tcW w:w="1276" w:type="dxa"/>
            <w:tcMar>
              <w:top w:w="100" w:type="dxa"/>
              <w:left w:w="100" w:type="dxa"/>
              <w:bottom w:w="100" w:type="dxa"/>
              <w:right w:w="100" w:type="dxa"/>
            </w:tcMar>
          </w:tcPr>
          <w:p w14:paraId="011C1280"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Tipo </w:t>
            </w:r>
          </w:p>
        </w:tc>
        <w:tc>
          <w:tcPr>
            <w:tcW w:w="2414" w:type="dxa"/>
            <w:tcMar>
              <w:top w:w="100" w:type="dxa"/>
              <w:left w:w="100" w:type="dxa"/>
              <w:bottom w:w="100" w:type="dxa"/>
              <w:right w:w="100" w:type="dxa"/>
            </w:tcMar>
          </w:tcPr>
          <w:p w14:paraId="2CFE6E26"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Información requerida </w:t>
            </w:r>
          </w:p>
        </w:tc>
        <w:tc>
          <w:tcPr>
            <w:tcW w:w="1699" w:type="dxa"/>
            <w:tcMar>
              <w:top w:w="100" w:type="dxa"/>
              <w:left w:w="100" w:type="dxa"/>
              <w:bottom w:w="100" w:type="dxa"/>
              <w:right w:w="100" w:type="dxa"/>
            </w:tcMar>
          </w:tcPr>
          <w:p w14:paraId="37D483BE"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Fuente </w:t>
            </w:r>
          </w:p>
        </w:tc>
        <w:tc>
          <w:tcPr>
            <w:tcW w:w="1560" w:type="dxa"/>
            <w:tcMar>
              <w:top w:w="100" w:type="dxa"/>
              <w:left w:w="100" w:type="dxa"/>
              <w:bottom w:w="100" w:type="dxa"/>
              <w:right w:w="100" w:type="dxa"/>
            </w:tcMar>
          </w:tcPr>
          <w:p w14:paraId="6ECEF07E"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Nota</w:t>
            </w:r>
          </w:p>
        </w:tc>
      </w:tr>
      <w:tr w:rsidR="00596A38" w14:paraId="7BEA6F94" w14:textId="77777777">
        <w:trPr>
          <w:trHeight w:val="2793"/>
        </w:trPr>
        <w:tc>
          <w:tcPr>
            <w:tcW w:w="2400" w:type="dxa"/>
            <w:tcMar>
              <w:top w:w="100" w:type="dxa"/>
              <w:left w:w="100" w:type="dxa"/>
              <w:bottom w:w="100" w:type="dxa"/>
              <w:right w:w="100" w:type="dxa"/>
            </w:tcMar>
          </w:tcPr>
          <w:p w14:paraId="052B7FC9" w14:textId="77777777" w:rsidR="00596A38" w:rsidRDefault="00596A38">
            <w:pPr>
              <w:widowControl w:val="0"/>
              <w:pBdr>
                <w:top w:val="nil"/>
                <w:left w:val="nil"/>
                <w:bottom w:val="nil"/>
                <w:right w:val="nil"/>
                <w:between w:val="nil"/>
              </w:pBdr>
              <w:rPr>
                <w:color w:val="000000"/>
              </w:rPr>
            </w:pPr>
          </w:p>
        </w:tc>
        <w:tc>
          <w:tcPr>
            <w:tcW w:w="1276" w:type="dxa"/>
            <w:tcMar>
              <w:top w:w="100" w:type="dxa"/>
              <w:left w:w="100" w:type="dxa"/>
              <w:bottom w:w="100" w:type="dxa"/>
              <w:right w:w="100" w:type="dxa"/>
            </w:tcMar>
          </w:tcPr>
          <w:p w14:paraId="70D1F9EA" w14:textId="77777777" w:rsidR="00596A38" w:rsidRDefault="00596A38">
            <w:pPr>
              <w:widowControl w:val="0"/>
              <w:pBdr>
                <w:top w:val="nil"/>
                <w:left w:val="nil"/>
                <w:bottom w:val="nil"/>
                <w:right w:val="nil"/>
                <w:between w:val="nil"/>
              </w:pBdr>
              <w:rPr>
                <w:color w:val="000000"/>
              </w:rPr>
            </w:pPr>
          </w:p>
        </w:tc>
        <w:tc>
          <w:tcPr>
            <w:tcW w:w="2414" w:type="dxa"/>
            <w:tcMar>
              <w:top w:w="100" w:type="dxa"/>
              <w:left w:w="100" w:type="dxa"/>
              <w:bottom w:w="100" w:type="dxa"/>
              <w:right w:w="100" w:type="dxa"/>
            </w:tcMar>
          </w:tcPr>
          <w:p w14:paraId="426D732E" w14:textId="77777777" w:rsidR="00596A38" w:rsidRDefault="00000000">
            <w:pPr>
              <w:widowControl w:val="0"/>
              <w:pBdr>
                <w:top w:val="nil"/>
                <w:left w:val="nil"/>
                <w:bottom w:val="nil"/>
                <w:right w:val="nil"/>
                <w:between w:val="nil"/>
              </w:pBdr>
              <w:spacing w:line="240" w:lineRule="auto"/>
              <w:ind w:right="477"/>
              <w:jc w:val="right"/>
              <w:rPr>
                <w:color w:val="000000"/>
              </w:rPr>
            </w:pPr>
            <w:r>
              <w:rPr>
                <w:color w:val="000000"/>
              </w:rPr>
              <w:t xml:space="preserve">Funciones de  </w:t>
            </w:r>
          </w:p>
          <w:p w14:paraId="7BE87836" w14:textId="77777777" w:rsidR="00596A38" w:rsidRDefault="00000000">
            <w:pPr>
              <w:widowControl w:val="0"/>
              <w:pBdr>
                <w:top w:val="nil"/>
                <w:left w:val="nil"/>
                <w:bottom w:val="nil"/>
                <w:right w:val="nil"/>
                <w:between w:val="nil"/>
              </w:pBdr>
              <w:spacing w:line="230" w:lineRule="auto"/>
              <w:ind w:left="152" w:right="69"/>
              <w:jc w:val="center"/>
              <w:rPr>
                <w:color w:val="000000"/>
              </w:rPr>
            </w:pPr>
            <w:r>
              <w:rPr>
                <w:color w:val="000000"/>
              </w:rPr>
              <w:t xml:space="preserve">exposición-respuesta.  Se utilizarán las  </w:t>
            </w:r>
          </w:p>
          <w:p w14:paraId="20589AEB" w14:textId="77777777" w:rsidR="00596A38" w:rsidRDefault="00000000">
            <w:pPr>
              <w:widowControl w:val="0"/>
              <w:pBdr>
                <w:top w:val="nil"/>
                <w:left w:val="nil"/>
                <w:bottom w:val="nil"/>
                <w:right w:val="nil"/>
                <w:between w:val="nil"/>
              </w:pBdr>
              <w:spacing w:before="5" w:line="228" w:lineRule="auto"/>
              <w:ind w:left="109" w:right="32"/>
              <w:jc w:val="center"/>
              <w:rPr>
                <w:color w:val="000000"/>
              </w:rPr>
            </w:pPr>
            <w:r>
              <w:rPr>
                <w:color w:val="000000"/>
              </w:rPr>
              <w:t xml:space="preserve">funciones para efectos  agudos derivadas de  metaanálisis de  </w:t>
            </w:r>
          </w:p>
          <w:p w14:paraId="023BE10C" w14:textId="77777777" w:rsidR="00596A38" w:rsidRDefault="00000000">
            <w:pPr>
              <w:widowControl w:val="0"/>
              <w:pBdr>
                <w:top w:val="nil"/>
                <w:left w:val="nil"/>
                <w:bottom w:val="nil"/>
                <w:right w:val="nil"/>
                <w:between w:val="nil"/>
              </w:pBdr>
              <w:spacing w:before="7" w:line="240" w:lineRule="auto"/>
              <w:ind w:right="716"/>
              <w:jc w:val="right"/>
              <w:rPr>
                <w:color w:val="000000"/>
              </w:rPr>
            </w:pPr>
            <w:r>
              <w:rPr>
                <w:color w:val="000000"/>
              </w:rPr>
              <w:t xml:space="preserve">cohortes  </w:t>
            </w:r>
          </w:p>
          <w:p w14:paraId="4E353B43" w14:textId="77777777" w:rsidR="00596A38" w:rsidRDefault="00000000">
            <w:pPr>
              <w:widowControl w:val="0"/>
              <w:pBdr>
                <w:top w:val="nil"/>
                <w:left w:val="nil"/>
                <w:bottom w:val="nil"/>
                <w:right w:val="nil"/>
                <w:between w:val="nil"/>
              </w:pBdr>
              <w:spacing w:line="240" w:lineRule="auto"/>
              <w:ind w:right="398"/>
              <w:jc w:val="right"/>
              <w:rPr>
                <w:color w:val="000000"/>
              </w:rPr>
            </w:pPr>
            <w:r>
              <w:rPr>
                <w:color w:val="000000"/>
              </w:rPr>
              <w:t xml:space="preserve">internacionales  </w:t>
            </w:r>
          </w:p>
          <w:p w14:paraId="6B2F5221" w14:textId="77777777" w:rsidR="00596A38" w:rsidRDefault="00000000">
            <w:pPr>
              <w:widowControl w:val="0"/>
              <w:pBdr>
                <w:top w:val="nil"/>
                <w:left w:val="nil"/>
                <w:bottom w:val="nil"/>
                <w:right w:val="nil"/>
                <w:between w:val="nil"/>
              </w:pBdr>
              <w:spacing w:line="230" w:lineRule="auto"/>
              <w:ind w:left="128" w:right="38"/>
              <w:jc w:val="center"/>
              <w:rPr>
                <w:color w:val="000000"/>
              </w:rPr>
            </w:pPr>
            <w:r>
              <w:rPr>
                <w:color w:val="000000"/>
              </w:rPr>
              <w:t>integradas por la OMS  en la guía de calidad  del aire</w:t>
            </w:r>
          </w:p>
        </w:tc>
        <w:tc>
          <w:tcPr>
            <w:tcW w:w="1699" w:type="dxa"/>
            <w:tcMar>
              <w:top w:w="100" w:type="dxa"/>
              <w:left w:w="100" w:type="dxa"/>
              <w:bottom w:w="100" w:type="dxa"/>
              <w:right w:w="100" w:type="dxa"/>
            </w:tcMar>
          </w:tcPr>
          <w:p w14:paraId="116EB633"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OMS</w:t>
            </w:r>
          </w:p>
        </w:tc>
        <w:tc>
          <w:tcPr>
            <w:tcW w:w="1560" w:type="dxa"/>
            <w:tcMar>
              <w:top w:w="100" w:type="dxa"/>
              <w:left w:w="100" w:type="dxa"/>
              <w:bottom w:w="100" w:type="dxa"/>
              <w:right w:w="100" w:type="dxa"/>
            </w:tcMar>
          </w:tcPr>
          <w:p w14:paraId="5F507FE4" w14:textId="77777777" w:rsidR="00596A38" w:rsidRDefault="00000000">
            <w:pPr>
              <w:widowControl w:val="0"/>
              <w:pBdr>
                <w:top w:val="nil"/>
                <w:left w:val="nil"/>
                <w:bottom w:val="nil"/>
                <w:right w:val="nil"/>
                <w:between w:val="nil"/>
              </w:pBdr>
              <w:spacing w:line="240" w:lineRule="auto"/>
              <w:ind w:left="156"/>
              <w:rPr>
                <w:color w:val="000000"/>
              </w:rPr>
            </w:pPr>
            <w:r>
              <w:rPr>
                <w:color w:val="000000"/>
              </w:rPr>
              <w:t xml:space="preserve">Funciones  </w:t>
            </w:r>
          </w:p>
          <w:p w14:paraId="2E4744F7" w14:textId="77777777" w:rsidR="00596A38" w:rsidRDefault="00000000">
            <w:pPr>
              <w:widowControl w:val="0"/>
              <w:pBdr>
                <w:top w:val="nil"/>
                <w:left w:val="nil"/>
                <w:bottom w:val="nil"/>
                <w:right w:val="nil"/>
                <w:between w:val="nil"/>
              </w:pBdr>
              <w:spacing w:line="230" w:lineRule="auto"/>
              <w:ind w:left="76" w:right="15" w:firstLine="7"/>
              <w:rPr>
                <w:color w:val="000000"/>
              </w:rPr>
            </w:pPr>
            <w:r>
              <w:rPr>
                <w:color w:val="000000"/>
              </w:rPr>
              <w:t xml:space="preserve">disponibles en  AirQ+ para  </w:t>
            </w:r>
          </w:p>
          <w:p w14:paraId="7F2D8A39" w14:textId="77777777" w:rsidR="00596A38" w:rsidRDefault="00000000">
            <w:pPr>
              <w:widowControl w:val="0"/>
              <w:pBdr>
                <w:top w:val="nil"/>
                <w:left w:val="nil"/>
                <w:bottom w:val="nil"/>
                <w:right w:val="nil"/>
                <w:between w:val="nil"/>
              </w:pBdr>
              <w:spacing w:before="5" w:line="240" w:lineRule="auto"/>
              <w:ind w:left="84"/>
              <w:rPr>
                <w:color w:val="000000"/>
              </w:rPr>
            </w:pPr>
            <w:r>
              <w:rPr>
                <w:color w:val="000000"/>
              </w:rPr>
              <w:t xml:space="preserve">efectos de  </w:t>
            </w:r>
          </w:p>
          <w:p w14:paraId="111CAC63" w14:textId="77777777" w:rsidR="00596A38" w:rsidRDefault="00000000">
            <w:pPr>
              <w:widowControl w:val="0"/>
              <w:pBdr>
                <w:top w:val="nil"/>
                <w:left w:val="nil"/>
                <w:bottom w:val="nil"/>
                <w:right w:val="nil"/>
                <w:between w:val="nil"/>
              </w:pBdr>
              <w:spacing w:line="240" w:lineRule="auto"/>
              <w:ind w:left="91"/>
              <w:rPr>
                <w:color w:val="000000"/>
              </w:rPr>
            </w:pPr>
            <w:r>
              <w:rPr>
                <w:color w:val="000000"/>
              </w:rPr>
              <w:t xml:space="preserve">morbilidad  </w:t>
            </w:r>
          </w:p>
          <w:p w14:paraId="140E193A" w14:textId="77777777" w:rsidR="00596A38" w:rsidRDefault="00000000">
            <w:pPr>
              <w:widowControl w:val="0"/>
              <w:pBdr>
                <w:top w:val="nil"/>
                <w:left w:val="nil"/>
                <w:bottom w:val="nil"/>
                <w:right w:val="nil"/>
                <w:between w:val="nil"/>
              </w:pBdr>
              <w:spacing w:line="230" w:lineRule="auto"/>
              <w:ind w:left="85" w:right="138" w:firstLine="5"/>
              <w:rPr>
                <w:color w:val="000000"/>
              </w:rPr>
            </w:pPr>
            <w:r>
              <w:rPr>
                <w:color w:val="000000"/>
              </w:rPr>
              <w:t>respiratorio a  corto plazo.</w:t>
            </w:r>
          </w:p>
        </w:tc>
      </w:tr>
      <w:tr w:rsidR="00596A38" w14:paraId="060E5E2B" w14:textId="77777777">
        <w:trPr>
          <w:trHeight w:val="2289"/>
        </w:trPr>
        <w:tc>
          <w:tcPr>
            <w:tcW w:w="2400" w:type="dxa"/>
            <w:tcMar>
              <w:top w:w="100" w:type="dxa"/>
              <w:left w:w="100" w:type="dxa"/>
              <w:bottom w:w="100" w:type="dxa"/>
              <w:right w:w="100" w:type="dxa"/>
            </w:tcMar>
          </w:tcPr>
          <w:p w14:paraId="6BC772BB" w14:textId="77777777" w:rsidR="00596A38" w:rsidRDefault="00000000">
            <w:pPr>
              <w:widowControl w:val="0"/>
              <w:pBdr>
                <w:top w:val="nil"/>
                <w:left w:val="nil"/>
                <w:bottom w:val="nil"/>
                <w:right w:val="nil"/>
                <w:between w:val="nil"/>
              </w:pBdr>
              <w:spacing w:line="230" w:lineRule="auto"/>
              <w:ind w:left="160" w:right="72"/>
              <w:jc w:val="center"/>
              <w:rPr>
                <w:color w:val="000000"/>
              </w:rPr>
            </w:pPr>
            <w:r>
              <w:rPr>
                <w:color w:val="000000"/>
              </w:rPr>
              <w:t xml:space="preserve">Costos indirectos que  asume el sistema  </w:t>
            </w:r>
          </w:p>
          <w:p w14:paraId="5D895469" w14:textId="77777777" w:rsidR="00596A38" w:rsidRDefault="00000000">
            <w:pPr>
              <w:widowControl w:val="0"/>
              <w:pBdr>
                <w:top w:val="nil"/>
                <w:left w:val="nil"/>
                <w:bottom w:val="nil"/>
                <w:right w:val="nil"/>
                <w:between w:val="nil"/>
              </w:pBdr>
              <w:spacing w:line="230" w:lineRule="auto"/>
              <w:ind w:left="248" w:right="165"/>
              <w:jc w:val="center"/>
              <w:rPr>
                <w:color w:val="000000"/>
              </w:rPr>
            </w:pPr>
            <w:r>
              <w:rPr>
                <w:color w:val="000000"/>
              </w:rPr>
              <w:t xml:space="preserve">escolar producto de  las condiciones  </w:t>
            </w:r>
          </w:p>
          <w:p w14:paraId="7878304F" w14:textId="77777777" w:rsidR="00596A38" w:rsidRDefault="00000000">
            <w:pPr>
              <w:widowControl w:val="0"/>
              <w:pBdr>
                <w:top w:val="nil"/>
                <w:left w:val="nil"/>
                <w:bottom w:val="nil"/>
                <w:right w:val="nil"/>
                <w:between w:val="nil"/>
              </w:pBdr>
              <w:spacing w:before="5" w:line="240" w:lineRule="auto"/>
              <w:ind w:right="269"/>
              <w:jc w:val="right"/>
              <w:rPr>
                <w:color w:val="000000"/>
              </w:rPr>
            </w:pPr>
            <w:r>
              <w:rPr>
                <w:color w:val="000000"/>
              </w:rPr>
              <w:t xml:space="preserve">ambientales de la  </w:t>
            </w:r>
          </w:p>
          <w:p w14:paraId="35E243AE" w14:textId="77777777" w:rsidR="00596A38" w:rsidRDefault="00000000">
            <w:pPr>
              <w:widowControl w:val="0"/>
              <w:pBdr>
                <w:top w:val="nil"/>
                <w:left w:val="nil"/>
                <w:bottom w:val="nil"/>
                <w:right w:val="nil"/>
                <w:between w:val="nil"/>
              </w:pBdr>
              <w:spacing w:line="240" w:lineRule="auto"/>
              <w:ind w:right="777"/>
              <w:jc w:val="right"/>
              <w:rPr>
                <w:color w:val="000000"/>
              </w:rPr>
            </w:pPr>
            <w:r>
              <w:rPr>
                <w:color w:val="000000"/>
              </w:rPr>
              <w:t xml:space="preserve">ciudad. </w:t>
            </w:r>
          </w:p>
        </w:tc>
        <w:tc>
          <w:tcPr>
            <w:tcW w:w="1276" w:type="dxa"/>
            <w:tcMar>
              <w:top w:w="100" w:type="dxa"/>
              <w:left w:w="100" w:type="dxa"/>
              <w:bottom w:w="100" w:type="dxa"/>
              <w:right w:w="100" w:type="dxa"/>
            </w:tcMar>
          </w:tcPr>
          <w:p w14:paraId="444B4327"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Beneficio </w:t>
            </w:r>
          </w:p>
        </w:tc>
        <w:tc>
          <w:tcPr>
            <w:tcW w:w="2414" w:type="dxa"/>
            <w:tcMar>
              <w:top w:w="100" w:type="dxa"/>
              <w:left w:w="100" w:type="dxa"/>
              <w:bottom w:w="100" w:type="dxa"/>
              <w:right w:w="100" w:type="dxa"/>
            </w:tcMar>
          </w:tcPr>
          <w:p w14:paraId="165BF9F3" w14:textId="77777777" w:rsidR="00596A38" w:rsidRDefault="00000000">
            <w:pPr>
              <w:widowControl w:val="0"/>
              <w:pBdr>
                <w:top w:val="nil"/>
                <w:left w:val="nil"/>
                <w:bottom w:val="nil"/>
                <w:right w:val="nil"/>
                <w:between w:val="nil"/>
              </w:pBdr>
              <w:spacing w:line="230" w:lineRule="auto"/>
              <w:ind w:left="187" w:right="104"/>
              <w:jc w:val="both"/>
              <w:rPr>
                <w:color w:val="000000"/>
              </w:rPr>
            </w:pPr>
            <w:r>
              <w:rPr>
                <w:color w:val="000000"/>
              </w:rPr>
              <w:t xml:space="preserve">Asistencias diarias al  sistema educativo de  Bogotá desagregado  </w:t>
            </w:r>
          </w:p>
          <w:p w14:paraId="61909D64" w14:textId="77777777" w:rsidR="00596A38" w:rsidRDefault="00000000">
            <w:pPr>
              <w:widowControl w:val="0"/>
              <w:pBdr>
                <w:top w:val="nil"/>
                <w:left w:val="nil"/>
                <w:bottom w:val="nil"/>
                <w:right w:val="nil"/>
                <w:between w:val="nil"/>
              </w:pBdr>
              <w:spacing w:line="230" w:lineRule="auto"/>
              <w:ind w:left="109" w:right="19"/>
              <w:jc w:val="center"/>
              <w:rPr>
                <w:color w:val="000000"/>
              </w:rPr>
            </w:pPr>
            <w:r>
              <w:rPr>
                <w:color w:val="000000"/>
              </w:rPr>
              <w:t xml:space="preserve">por grado durante todo  el año 2024. </w:t>
            </w:r>
          </w:p>
        </w:tc>
        <w:tc>
          <w:tcPr>
            <w:tcW w:w="1699" w:type="dxa"/>
            <w:tcMar>
              <w:top w:w="100" w:type="dxa"/>
              <w:left w:w="100" w:type="dxa"/>
              <w:bottom w:w="100" w:type="dxa"/>
              <w:right w:w="100" w:type="dxa"/>
            </w:tcMar>
          </w:tcPr>
          <w:p w14:paraId="03F2F56D"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SDE</w:t>
            </w:r>
          </w:p>
        </w:tc>
        <w:tc>
          <w:tcPr>
            <w:tcW w:w="1560" w:type="dxa"/>
            <w:tcMar>
              <w:top w:w="100" w:type="dxa"/>
              <w:left w:w="100" w:type="dxa"/>
              <w:bottom w:w="100" w:type="dxa"/>
              <w:right w:w="100" w:type="dxa"/>
            </w:tcMar>
          </w:tcPr>
          <w:p w14:paraId="1ABDFFE3" w14:textId="77777777" w:rsidR="00596A38" w:rsidRDefault="00596A38">
            <w:pPr>
              <w:widowControl w:val="0"/>
              <w:pBdr>
                <w:top w:val="nil"/>
                <w:left w:val="nil"/>
                <w:bottom w:val="nil"/>
                <w:right w:val="nil"/>
                <w:between w:val="nil"/>
              </w:pBdr>
              <w:rPr>
                <w:color w:val="000000"/>
              </w:rPr>
            </w:pPr>
          </w:p>
        </w:tc>
      </w:tr>
      <w:tr w:rsidR="00596A38" w14:paraId="0267DB89" w14:textId="77777777">
        <w:trPr>
          <w:trHeight w:val="1795"/>
        </w:trPr>
        <w:tc>
          <w:tcPr>
            <w:tcW w:w="2400" w:type="dxa"/>
            <w:tcMar>
              <w:top w:w="100" w:type="dxa"/>
              <w:left w:w="100" w:type="dxa"/>
              <w:bottom w:w="100" w:type="dxa"/>
              <w:right w:w="100" w:type="dxa"/>
            </w:tcMar>
          </w:tcPr>
          <w:p w14:paraId="703F3BA9" w14:textId="77777777" w:rsidR="00596A38" w:rsidRDefault="00000000">
            <w:pPr>
              <w:widowControl w:val="0"/>
              <w:pBdr>
                <w:top w:val="nil"/>
                <w:left w:val="nil"/>
                <w:bottom w:val="nil"/>
                <w:right w:val="nil"/>
                <w:between w:val="nil"/>
              </w:pBdr>
              <w:spacing w:line="230" w:lineRule="auto"/>
              <w:ind w:left="129" w:right="42"/>
              <w:jc w:val="center"/>
              <w:rPr>
                <w:color w:val="000000"/>
              </w:rPr>
            </w:pPr>
            <w:r>
              <w:rPr>
                <w:color w:val="000000"/>
              </w:rPr>
              <w:t xml:space="preserve">Costo oportunidad por  la implementación de  restricciones por  </w:t>
            </w:r>
          </w:p>
          <w:p w14:paraId="44E0AA65" w14:textId="77777777" w:rsidR="00596A38" w:rsidRDefault="00000000">
            <w:pPr>
              <w:widowControl w:val="0"/>
              <w:pBdr>
                <w:top w:val="nil"/>
                <w:left w:val="nil"/>
                <w:bottom w:val="nil"/>
                <w:right w:val="nil"/>
                <w:between w:val="nil"/>
              </w:pBdr>
              <w:spacing w:line="230" w:lineRule="auto"/>
              <w:ind w:left="212" w:right="122" w:hanging="6"/>
              <w:jc w:val="both"/>
              <w:rPr>
                <w:color w:val="000000"/>
              </w:rPr>
            </w:pPr>
            <w:r>
              <w:rPr>
                <w:color w:val="000000"/>
              </w:rPr>
              <w:t xml:space="preserve">calidad del aire en la  industria, comercio y  servicios de Bogotá. </w:t>
            </w:r>
          </w:p>
        </w:tc>
        <w:tc>
          <w:tcPr>
            <w:tcW w:w="1276" w:type="dxa"/>
            <w:tcMar>
              <w:top w:w="100" w:type="dxa"/>
              <w:left w:w="100" w:type="dxa"/>
              <w:bottom w:w="100" w:type="dxa"/>
              <w:right w:w="100" w:type="dxa"/>
            </w:tcMar>
          </w:tcPr>
          <w:p w14:paraId="79F5C306"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Costo </w:t>
            </w:r>
          </w:p>
        </w:tc>
        <w:tc>
          <w:tcPr>
            <w:tcW w:w="2414" w:type="dxa"/>
            <w:tcMar>
              <w:top w:w="100" w:type="dxa"/>
              <w:left w:w="100" w:type="dxa"/>
              <w:bottom w:w="100" w:type="dxa"/>
              <w:right w:w="100" w:type="dxa"/>
            </w:tcMar>
          </w:tcPr>
          <w:p w14:paraId="6447B151" w14:textId="77777777" w:rsidR="00596A38" w:rsidRDefault="00000000">
            <w:pPr>
              <w:widowControl w:val="0"/>
              <w:pBdr>
                <w:top w:val="nil"/>
                <w:left w:val="nil"/>
                <w:bottom w:val="nil"/>
                <w:right w:val="nil"/>
                <w:between w:val="nil"/>
              </w:pBdr>
              <w:spacing w:line="228" w:lineRule="auto"/>
              <w:ind w:left="77"/>
              <w:jc w:val="center"/>
              <w:rPr>
                <w:color w:val="000000"/>
              </w:rPr>
            </w:pPr>
            <w:r>
              <w:rPr>
                <w:color w:val="000000"/>
              </w:rPr>
              <w:t xml:space="preserve">Variación en las ventas  y en la producción  durante la emergencia  ambiental. </w:t>
            </w:r>
          </w:p>
        </w:tc>
        <w:tc>
          <w:tcPr>
            <w:tcW w:w="1699" w:type="dxa"/>
            <w:tcMar>
              <w:top w:w="100" w:type="dxa"/>
              <w:left w:w="100" w:type="dxa"/>
              <w:bottom w:w="100" w:type="dxa"/>
              <w:right w:w="100" w:type="dxa"/>
            </w:tcMar>
          </w:tcPr>
          <w:p w14:paraId="2D6A5F3F"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ANDI - </w:t>
            </w:r>
          </w:p>
          <w:p w14:paraId="64D4C029"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FENALCO</w:t>
            </w:r>
          </w:p>
        </w:tc>
        <w:tc>
          <w:tcPr>
            <w:tcW w:w="1560" w:type="dxa"/>
            <w:tcMar>
              <w:top w:w="100" w:type="dxa"/>
              <w:left w:w="100" w:type="dxa"/>
              <w:bottom w:w="100" w:type="dxa"/>
              <w:right w:w="100" w:type="dxa"/>
            </w:tcMar>
          </w:tcPr>
          <w:p w14:paraId="50DCE1A6" w14:textId="77777777" w:rsidR="00596A38" w:rsidRDefault="00000000">
            <w:pPr>
              <w:widowControl w:val="0"/>
              <w:pBdr>
                <w:top w:val="nil"/>
                <w:left w:val="nil"/>
                <w:bottom w:val="nil"/>
                <w:right w:val="nil"/>
                <w:between w:val="nil"/>
              </w:pBdr>
              <w:spacing w:line="225" w:lineRule="auto"/>
              <w:ind w:left="92" w:right="8"/>
              <w:jc w:val="center"/>
              <w:rPr>
                <w:color w:val="000000"/>
              </w:rPr>
            </w:pPr>
            <w:r>
              <w:rPr>
                <w:color w:val="000000"/>
              </w:rPr>
              <w:t xml:space="preserve">Sólo se puede  recolectar  </w:t>
            </w:r>
          </w:p>
          <w:p w14:paraId="44C987B4" w14:textId="77777777" w:rsidR="00596A38" w:rsidRDefault="00000000">
            <w:pPr>
              <w:widowControl w:val="0"/>
              <w:pBdr>
                <w:top w:val="nil"/>
                <w:left w:val="nil"/>
                <w:bottom w:val="nil"/>
                <w:right w:val="nil"/>
                <w:between w:val="nil"/>
              </w:pBdr>
              <w:spacing w:before="9" w:line="230" w:lineRule="auto"/>
              <w:ind w:left="206" w:right="125"/>
              <w:jc w:val="center"/>
              <w:rPr>
                <w:color w:val="000000"/>
              </w:rPr>
            </w:pPr>
            <w:r>
              <w:rPr>
                <w:color w:val="000000"/>
              </w:rPr>
              <w:t xml:space="preserve">durante una  emergencia  ambiental. </w:t>
            </w:r>
          </w:p>
        </w:tc>
      </w:tr>
      <w:tr w:rsidR="00596A38" w14:paraId="0025D517" w14:textId="77777777">
        <w:trPr>
          <w:trHeight w:val="2304"/>
        </w:trPr>
        <w:tc>
          <w:tcPr>
            <w:tcW w:w="2400" w:type="dxa"/>
            <w:tcMar>
              <w:top w:w="100" w:type="dxa"/>
              <w:left w:w="100" w:type="dxa"/>
              <w:bottom w:w="100" w:type="dxa"/>
              <w:right w:w="100" w:type="dxa"/>
            </w:tcMar>
          </w:tcPr>
          <w:p w14:paraId="655DD3C2" w14:textId="77777777" w:rsidR="00596A38" w:rsidRDefault="00000000">
            <w:pPr>
              <w:widowControl w:val="0"/>
              <w:pBdr>
                <w:top w:val="nil"/>
                <w:left w:val="nil"/>
                <w:bottom w:val="nil"/>
                <w:right w:val="nil"/>
                <w:between w:val="nil"/>
              </w:pBdr>
              <w:spacing w:line="230" w:lineRule="auto"/>
              <w:ind w:left="141" w:right="54"/>
              <w:jc w:val="center"/>
              <w:rPr>
                <w:color w:val="000000"/>
              </w:rPr>
            </w:pPr>
            <w:r>
              <w:rPr>
                <w:color w:val="000000"/>
              </w:rPr>
              <w:t xml:space="preserve">Costo de horas extras  y recargos nocturnos  en personal de  </w:t>
            </w:r>
          </w:p>
          <w:p w14:paraId="5B91B423"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transporte de  </w:t>
            </w:r>
          </w:p>
          <w:p w14:paraId="7FB87A74" w14:textId="77777777" w:rsidR="00596A38" w:rsidRDefault="00000000">
            <w:pPr>
              <w:widowControl w:val="0"/>
              <w:pBdr>
                <w:top w:val="nil"/>
                <w:left w:val="nil"/>
                <w:bottom w:val="nil"/>
                <w:right w:val="nil"/>
                <w:between w:val="nil"/>
              </w:pBdr>
              <w:spacing w:line="230" w:lineRule="auto"/>
              <w:ind w:left="126" w:right="37"/>
              <w:jc w:val="center"/>
              <w:rPr>
                <w:color w:val="000000"/>
              </w:rPr>
            </w:pPr>
            <w:r>
              <w:rPr>
                <w:color w:val="000000"/>
              </w:rPr>
              <w:t xml:space="preserve">mercancías asociadas  a la implementación  de restricciones por  </w:t>
            </w:r>
          </w:p>
          <w:p w14:paraId="633EA8E1" w14:textId="77777777" w:rsidR="00596A38" w:rsidRDefault="00000000">
            <w:pPr>
              <w:widowControl w:val="0"/>
              <w:pBdr>
                <w:top w:val="nil"/>
                <w:left w:val="nil"/>
                <w:bottom w:val="nil"/>
                <w:right w:val="nil"/>
                <w:between w:val="nil"/>
              </w:pBdr>
              <w:spacing w:line="230" w:lineRule="auto"/>
              <w:ind w:left="322" w:right="238"/>
              <w:jc w:val="center"/>
              <w:rPr>
                <w:color w:val="000000"/>
              </w:rPr>
            </w:pPr>
            <w:r>
              <w:rPr>
                <w:color w:val="000000"/>
              </w:rPr>
              <w:t xml:space="preserve">calidad del aire en  Bogotá. </w:t>
            </w:r>
          </w:p>
        </w:tc>
        <w:tc>
          <w:tcPr>
            <w:tcW w:w="1276" w:type="dxa"/>
            <w:tcMar>
              <w:top w:w="100" w:type="dxa"/>
              <w:left w:w="100" w:type="dxa"/>
              <w:bottom w:w="100" w:type="dxa"/>
              <w:right w:w="100" w:type="dxa"/>
            </w:tcMar>
          </w:tcPr>
          <w:p w14:paraId="75E19993"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Costo</w:t>
            </w:r>
          </w:p>
        </w:tc>
        <w:tc>
          <w:tcPr>
            <w:tcW w:w="2414" w:type="dxa"/>
            <w:tcMar>
              <w:top w:w="100" w:type="dxa"/>
              <w:left w:w="100" w:type="dxa"/>
              <w:bottom w:w="100" w:type="dxa"/>
              <w:right w:w="100" w:type="dxa"/>
            </w:tcMar>
          </w:tcPr>
          <w:p w14:paraId="6ACD946F" w14:textId="77777777" w:rsidR="00596A38" w:rsidRDefault="00000000">
            <w:pPr>
              <w:widowControl w:val="0"/>
              <w:pBdr>
                <w:top w:val="nil"/>
                <w:left w:val="nil"/>
                <w:bottom w:val="nil"/>
                <w:right w:val="nil"/>
                <w:between w:val="nil"/>
              </w:pBdr>
              <w:spacing w:line="228" w:lineRule="auto"/>
              <w:ind w:left="149" w:right="61"/>
              <w:jc w:val="center"/>
              <w:rPr>
                <w:color w:val="000000"/>
              </w:rPr>
            </w:pPr>
            <w:r>
              <w:rPr>
                <w:color w:val="000000"/>
              </w:rPr>
              <w:t xml:space="preserve">Costo de horas extras  y recargos nocturnos  en personal de  </w:t>
            </w:r>
          </w:p>
          <w:p w14:paraId="6BC46639" w14:textId="77777777" w:rsidR="00596A38" w:rsidRDefault="00000000">
            <w:pPr>
              <w:widowControl w:val="0"/>
              <w:pBdr>
                <w:top w:val="nil"/>
                <w:left w:val="nil"/>
                <w:bottom w:val="nil"/>
                <w:right w:val="nil"/>
                <w:between w:val="nil"/>
              </w:pBdr>
              <w:spacing w:before="7" w:line="240" w:lineRule="auto"/>
              <w:jc w:val="center"/>
              <w:rPr>
                <w:color w:val="000000"/>
              </w:rPr>
            </w:pPr>
            <w:r>
              <w:rPr>
                <w:color w:val="000000"/>
              </w:rPr>
              <w:t xml:space="preserve">transporte de  </w:t>
            </w:r>
          </w:p>
          <w:p w14:paraId="68929B4E"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mercancías.</w:t>
            </w:r>
          </w:p>
        </w:tc>
        <w:tc>
          <w:tcPr>
            <w:tcW w:w="1699" w:type="dxa"/>
            <w:tcMar>
              <w:top w:w="100" w:type="dxa"/>
              <w:left w:w="100" w:type="dxa"/>
              <w:bottom w:w="100" w:type="dxa"/>
              <w:right w:w="100" w:type="dxa"/>
            </w:tcMar>
          </w:tcPr>
          <w:p w14:paraId="5B5CF040"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ANDI - </w:t>
            </w:r>
          </w:p>
          <w:p w14:paraId="1779BD31"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FENALCO</w:t>
            </w:r>
          </w:p>
        </w:tc>
        <w:tc>
          <w:tcPr>
            <w:tcW w:w="1560" w:type="dxa"/>
            <w:tcMar>
              <w:top w:w="100" w:type="dxa"/>
              <w:left w:w="100" w:type="dxa"/>
              <w:bottom w:w="100" w:type="dxa"/>
              <w:right w:w="100" w:type="dxa"/>
            </w:tcMar>
          </w:tcPr>
          <w:p w14:paraId="345BB088" w14:textId="77777777" w:rsidR="00596A38" w:rsidRDefault="00000000">
            <w:pPr>
              <w:widowControl w:val="0"/>
              <w:pBdr>
                <w:top w:val="nil"/>
                <w:left w:val="nil"/>
                <w:bottom w:val="nil"/>
                <w:right w:val="nil"/>
                <w:between w:val="nil"/>
              </w:pBdr>
              <w:spacing w:line="225" w:lineRule="auto"/>
              <w:ind w:left="92" w:right="8"/>
              <w:jc w:val="center"/>
              <w:rPr>
                <w:color w:val="000000"/>
              </w:rPr>
            </w:pPr>
            <w:r>
              <w:rPr>
                <w:color w:val="000000"/>
              </w:rPr>
              <w:t xml:space="preserve">Sólo se puede  recolectar  </w:t>
            </w:r>
          </w:p>
          <w:p w14:paraId="3C901FEE" w14:textId="77777777" w:rsidR="00596A38" w:rsidRDefault="00000000">
            <w:pPr>
              <w:widowControl w:val="0"/>
              <w:pBdr>
                <w:top w:val="nil"/>
                <w:left w:val="nil"/>
                <w:bottom w:val="nil"/>
                <w:right w:val="nil"/>
                <w:between w:val="nil"/>
              </w:pBdr>
              <w:spacing w:before="9" w:line="230" w:lineRule="auto"/>
              <w:ind w:left="206" w:right="125"/>
              <w:jc w:val="center"/>
              <w:rPr>
                <w:color w:val="000000"/>
              </w:rPr>
            </w:pPr>
            <w:r>
              <w:rPr>
                <w:color w:val="000000"/>
              </w:rPr>
              <w:t xml:space="preserve">durante una  emergencia  ambiental. </w:t>
            </w:r>
          </w:p>
        </w:tc>
      </w:tr>
      <w:tr w:rsidR="00596A38" w14:paraId="16390DC2" w14:textId="77777777">
        <w:trPr>
          <w:trHeight w:val="1780"/>
        </w:trPr>
        <w:tc>
          <w:tcPr>
            <w:tcW w:w="2400" w:type="dxa"/>
            <w:tcMar>
              <w:top w:w="100" w:type="dxa"/>
              <w:left w:w="100" w:type="dxa"/>
              <w:bottom w:w="100" w:type="dxa"/>
              <w:right w:w="100" w:type="dxa"/>
            </w:tcMar>
          </w:tcPr>
          <w:p w14:paraId="466C8ED9" w14:textId="77777777" w:rsidR="00596A38" w:rsidRDefault="00000000">
            <w:pPr>
              <w:widowControl w:val="0"/>
              <w:pBdr>
                <w:top w:val="nil"/>
                <w:left w:val="nil"/>
                <w:bottom w:val="nil"/>
                <w:right w:val="nil"/>
                <w:between w:val="nil"/>
              </w:pBdr>
              <w:spacing w:line="240" w:lineRule="auto"/>
              <w:ind w:right="262"/>
              <w:jc w:val="right"/>
              <w:rPr>
                <w:color w:val="000000"/>
              </w:rPr>
            </w:pPr>
            <w:r>
              <w:rPr>
                <w:color w:val="000000"/>
              </w:rPr>
              <w:lastRenderedPageBreak/>
              <w:t xml:space="preserve">Disminución en la  </w:t>
            </w:r>
          </w:p>
          <w:p w14:paraId="4DB0FD37" w14:textId="77777777" w:rsidR="00596A38" w:rsidRDefault="00000000">
            <w:pPr>
              <w:widowControl w:val="0"/>
              <w:pBdr>
                <w:top w:val="nil"/>
                <w:left w:val="nil"/>
                <w:bottom w:val="nil"/>
                <w:right w:val="nil"/>
                <w:between w:val="nil"/>
              </w:pBdr>
              <w:spacing w:line="230" w:lineRule="auto"/>
              <w:ind w:left="115" w:right="36"/>
              <w:jc w:val="center"/>
              <w:rPr>
                <w:color w:val="000000"/>
              </w:rPr>
            </w:pPr>
            <w:r>
              <w:rPr>
                <w:color w:val="000000"/>
              </w:rPr>
              <w:t xml:space="preserve">venta de combustibles  en las estaciones de  servicio durante la  contingencia por  </w:t>
            </w:r>
          </w:p>
          <w:p w14:paraId="19EEFBCD" w14:textId="77777777" w:rsidR="00596A38" w:rsidRDefault="00000000">
            <w:pPr>
              <w:widowControl w:val="0"/>
              <w:pBdr>
                <w:top w:val="nil"/>
                <w:left w:val="nil"/>
                <w:bottom w:val="nil"/>
                <w:right w:val="nil"/>
                <w:between w:val="nil"/>
              </w:pBdr>
              <w:spacing w:line="230" w:lineRule="auto"/>
              <w:ind w:left="322" w:right="238"/>
              <w:jc w:val="center"/>
              <w:rPr>
                <w:color w:val="000000"/>
              </w:rPr>
            </w:pPr>
            <w:r>
              <w:rPr>
                <w:color w:val="000000"/>
              </w:rPr>
              <w:t xml:space="preserve">calidad del aire en  Bogotá. </w:t>
            </w:r>
          </w:p>
        </w:tc>
        <w:tc>
          <w:tcPr>
            <w:tcW w:w="1276" w:type="dxa"/>
            <w:tcMar>
              <w:top w:w="100" w:type="dxa"/>
              <w:left w:w="100" w:type="dxa"/>
              <w:bottom w:w="100" w:type="dxa"/>
              <w:right w:w="100" w:type="dxa"/>
            </w:tcMar>
          </w:tcPr>
          <w:p w14:paraId="003EB2A1"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Costo</w:t>
            </w:r>
          </w:p>
        </w:tc>
        <w:tc>
          <w:tcPr>
            <w:tcW w:w="2414" w:type="dxa"/>
            <w:tcMar>
              <w:top w:w="100" w:type="dxa"/>
              <w:left w:w="100" w:type="dxa"/>
              <w:bottom w:w="100" w:type="dxa"/>
              <w:right w:w="100" w:type="dxa"/>
            </w:tcMar>
          </w:tcPr>
          <w:p w14:paraId="00578516" w14:textId="77777777" w:rsidR="00596A38" w:rsidRDefault="00000000">
            <w:pPr>
              <w:widowControl w:val="0"/>
              <w:pBdr>
                <w:top w:val="nil"/>
                <w:left w:val="nil"/>
                <w:bottom w:val="nil"/>
                <w:right w:val="nil"/>
                <w:between w:val="nil"/>
              </w:pBdr>
              <w:spacing w:line="230" w:lineRule="auto"/>
              <w:ind w:left="228" w:right="134"/>
              <w:jc w:val="center"/>
              <w:rPr>
                <w:color w:val="000000"/>
              </w:rPr>
            </w:pPr>
            <w:r>
              <w:rPr>
                <w:color w:val="000000"/>
              </w:rPr>
              <w:t xml:space="preserve">Recaudo diario a los  combustibles en la  ciudad de Bogotá  </w:t>
            </w:r>
          </w:p>
          <w:p w14:paraId="3899521E" w14:textId="77777777" w:rsidR="00596A38" w:rsidRDefault="00000000">
            <w:pPr>
              <w:widowControl w:val="0"/>
              <w:pBdr>
                <w:top w:val="nil"/>
                <w:left w:val="nil"/>
                <w:bottom w:val="nil"/>
                <w:right w:val="nil"/>
                <w:between w:val="nil"/>
              </w:pBdr>
              <w:spacing w:before="5" w:line="225" w:lineRule="auto"/>
              <w:ind w:left="127" w:right="44"/>
              <w:jc w:val="center"/>
              <w:rPr>
                <w:color w:val="000000"/>
              </w:rPr>
            </w:pPr>
            <w:r>
              <w:rPr>
                <w:color w:val="000000"/>
              </w:rPr>
              <w:t xml:space="preserve">durante la emergencia  del 2024. </w:t>
            </w:r>
          </w:p>
        </w:tc>
        <w:tc>
          <w:tcPr>
            <w:tcW w:w="1699" w:type="dxa"/>
            <w:tcMar>
              <w:top w:w="100" w:type="dxa"/>
              <w:left w:w="100" w:type="dxa"/>
              <w:bottom w:w="100" w:type="dxa"/>
              <w:right w:w="100" w:type="dxa"/>
            </w:tcMar>
          </w:tcPr>
          <w:p w14:paraId="6CF028CB"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SDH</w:t>
            </w:r>
          </w:p>
        </w:tc>
        <w:tc>
          <w:tcPr>
            <w:tcW w:w="1560" w:type="dxa"/>
            <w:tcMar>
              <w:top w:w="100" w:type="dxa"/>
              <w:left w:w="100" w:type="dxa"/>
              <w:bottom w:w="100" w:type="dxa"/>
              <w:right w:w="100" w:type="dxa"/>
            </w:tcMar>
          </w:tcPr>
          <w:p w14:paraId="5459DB25" w14:textId="77777777" w:rsidR="00596A38" w:rsidRDefault="00596A38">
            <w:pPr>
              <w:widowControl w:val="0"/>
              <w:pBdr>
                <w:top w:val="nil"/>
                <w:left w:val="nil"/>
                <w:bottom w:val="nil"/>
                <w:right w:val="nil"/>
                <w:between w:val="nil"/>
              </w:pBdr>
              <w:rPr>
                <w:color w:val="000000"/>
              </w:rPr>
            </w:pPr>
          </w:p>
        </w:tc>
      </w:tr>
    </w:tbl>
    <w:p w14:paraId="25D193DC" w14:textId="77777777" w:rsidR="00596A38" w:rsidRDefault="00596A38">
      <w:pPr>
        <w:widowControl w:val="0"/>
        <w:pBdr>
          <w:top w:val="nil"/>
          <w:left w:val="nil"/>
          <w:bottom w:val="nil"/>
          <w:right w:val="nil"/>
          <w:between w:val="nil"/>
        </w:pBdr>
        <w:rPr>
          <w:color w:val="000000"/>
        </w:rPr>
      </w:pPr>
    </w:p>
    <w:p w14:paraId="7422243A" w14:textId="77777777" w:rsidR="00596A38" w:rsidRDefault="00596A38">
      <w:pPr>
        <w:widowControl w:val="0"/>
        <w:pBdr>
          <w:top w:val="nil"/>
          <w:left w:val="nil"/>
          <w:bottom w:val="nil"/>
          <w:right w:val="nil"/>
          <w:between w:val="nil"/>
        </w:pBdr>
        <w:rPr>
          <w:color w:val="000000"/>
        </w:rPr>
      </w:pPr>
    </w:p>
    <w:p w14:paraId="5CD4C5F2" w14:textId="77777777" w:rsidR="00596A38" w:rsidRDefault="00000000">
      <w:pPr>
        <w:widowControl w:val="0"/>
        <w:pBdr>
          <w:top w:val="nil"/>
          <w:left w:val="nil"/>
          <w:bottom w:val="nil"/>
          <w:right w:val="nil"/>
          <w:between w:val="nil"/>
        </w:pBdr>
        <w:spacing w:line="240" w:lineRule="auto"/>
        <w:ind w:left="499"/>
        <w:rPr>
          <w:color w:val="000000"/>
          <w:sz w:val="24"/>
          <w:szCs w:val="24"/>
        </w:rPr>
      </w:pPr>
      <w:r>
        <w:rPr>
          <w:color w:val="000000"/>
          <w:sz w:val="24"/>
          <w:szCs w:val="24"/>
        </w:rPr>
        <w:t>Fuente: Elaboración propia</w:t>
      </w:r>
    </w:p>
    <w:p w14:paraId="69BABEEF" w14:textId="77777777" w:rsidR="00596A38" w:rsidRDefault="00000000">
      <w:pPr>
        <w:widowControl w:val="0"/>
        <w:pBdr>
          <w:top w:val="nil"/>
          <w:left w:val="nil"/>
          <w:bottom w:val="nil"/>
          <w:right w:val="nil"/>
          <w:between w:val="nil"/>
        </w:pBdr>
        <w:spacing w:before="1726" w:line="240" w:lineRule="auto"/>
        <w:ind w:right="338"/>
        <w:jc w:val="right"/>
        <w:rPr>
          <w:color w:val="000000"/>
        </w:rPr>
        <w:sectPr w:rsidR="00596A38">
          <w:type w:val="continuous"/>
          <w:pgSz w:w="12240" w:h="15840"/>
          <w:pgMar w:top="700" w:right="1091" w:bottom="585" w:left="960" w:header="0" w:footer="720" w:gutter="0"/>
          <w:cols w:space="720" w:equalWidth="0">
            <w:col w:w="10187" w:space="0"/>
          </w:cols>
        </w:sectPr>
      </w:pPr>
      <w:r>
        <w:rPr>
          <w:color w:val="000000"/>
        </w:rPr>
        <w:t xml:space="preserve">36 </w:t>
      </w:r>
    </w:p>
    <w:p w14:paraId="3C3BD7DA" w14:textId="77777777" w:rsidR="00596A38" w:rsidRDefault="00000000">
      <w:pPr>
        <w:widowControl w:val="0"/>
        <w:pBdr>
          <w:top w:val="nil"/>
          <w:left w:val="nil"/>
          <w:bottom w:val="nil"/>
          <w:right w:val="nil"/>
          <w:between w:val="nil"/>
        </w:pBdr>
        <w:spacing w:before="1035" w:line="240" w:lineRule="auto"/>
        <w:rPr>
          <w:b/>
          <w:bCs/>
          <w:color w:val="4F81BD"/>
          <w:sz w:val="24"/>
          <w:szCs w:val="24"/>
        </w:rPr>
      </w:pPr>
      <w:r>
        <w:rPr>
          <w:b/>
          <w:bCs/>
          <w:color w:val="4F81BD"/>
          <w:sz w:val="24"/>
          <w:szCs w:val="24"/>
        </w:rPr>
        <w:t xml:space="preserve">2.7. Nivel avanzado </w:t>
      </w:r>
    </w:p>
    <w:p w14:paraId="5ED497CA" w14:textId="77777777" w:rsidR="00596A38" w:rsidRDefault="00000000">
      <w:pPr>
        <w:widowControl w:val="0"/>
        <w:pBdr>
          <w:top w:val="nil"/>
          <w:left w:val="nil"/>
          <w:bottom w:val="nil"/>
          <w:right w:val="nil"/>
          <w:between w:val="nil"/>
        </w:pBdr>
        <w:spacing w:line="240" w:lineRule="auto"/>
        <w:ind w:right="18"/>
        <w:jc w:val="right"/>
        <w:rPr>
          <w:b/>
          <w:bCs/>
          <w:color w:val="4F81BD"/>
          <w:sz w:val="24"/>
          <w:szCs w:val="24"/>
        </w:rPr>
        <w:sectPr w:rsidR="00596A38">
          <w:type w:val="continuous"/>
          <w:pgSz w:w="12240" w:h="15840"/>
          <w:pgMar w:top="700" w:right="1449" w:bottom="585" w:left="1488" w:header="0" w:footer="720" w:gutter="0"/>
          <w:cols w:num="2" w:space="720" w:equalWidth="0">
            <w:col w:w="4660" w:space="0"/>
            <w:col w:w="4660" w:space="0"/>
          </w:cols>
        </w:sectPr>
      </w:pPr>
      <w:r>
        <w:rPr>
          <w:b/>
          <w:bCs/>
          <w:noProof/>
          <w:color w:val="4F81BD"/>
          <w:sz w:val="24"/>
          <w:szCs w:val="24"/>
        </w:rPr>
        <w:drawing>
          <wp:inline distT="19050" distB="19050" distL="19050" distR="19050" wp14:anchorId="6C83F453" wp14:editId="1D410C6A">
            <wp:extent cx="1352926" cy="671830"/>
            <wp:effectExtent l="0" t="0" r="0" b="0"/>
            <wp:docPr id="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1CD0192B" w14:textId="77777777" w:rsidR="00596A38" w:rsidRDefault="00000000">
      <w:pPr>
        <w:widowControl w:val="0"/>
        <w:pBdr>
          <w:top w:val="nil"/>
          <w:left w:val="nil"/>
          <w:bottom w:val="nil"/>
          <w:right w:val="nil"/>
          <w:between w:val="nil"/>
        </w:pBdr>
        <w:spacing w:before="352" w:line="229" w:lineRule="auto"/>
        <w:ind w:left="487" w:right="258" w:firstLine="11"/>
        <w:jc w:val="both"/>
        <w:rPr>
          <w:color w:val="000000"/>
          <w:sz w:val="24"/>
          <w:szCs w:val="24"/>
        </w:rPr>
      </w:pPr>
      <w:r>
        <w:rPr>
          <w:color w:val="000000"/>
          <w:sz w:val="24"/>
          <w:szCs w:val="24"/>
        </w:rPr>
        <w:t xml:space="preserve">Este nivel de evaluación busca mayor detalle en la estimación de costos por afectación  en sectores informales de la economía y de beneficios en la vida y costos diarios de  personas con mayor vulnerabilidad a los efectos de la contaminación del aire que no  corresponden a atenciones que llegan a los servicios de salud sino que se </w:t>
      </w:r>
      <w:r>
        <w:rPr>
          <w:color w:val="FF0000"/>
          <w:sz w:val="24"/>
          <w:szCs w:val="24"/>
        </w:rPr>
        <w:t xml:space="preserve">manifiestasn </w:t>
      </w:r>
      <w:r>
        <w:rPr>
          <w:color w:val="000000"/>
          <w:sz w:val="24"/>
          <w:szCs w:val="24"/>
        </w:rPr>
        <w:t xml:space="preserve"> como enfermedades o exacerbaciones que afectan la dinámica diaria personal y familiar  pero son manejados en casa (morbilidad sentida). Teniendo en cuenta que esta  información no se encuentra de manera rutinaria en registros de datos en la alcaldía ni  </w:t>
      </w:r>
      <w:r>
        <w:rPr>
          <w:color w:val="FF0000"/>
          <w:sz w:val="24"/>
          <w:szCs w:val="24"/>
        </w:rPr>
        <w:t>ene</w:t>
      </w:r>
      <w:r>
        <w:rPr>
          <w:color w:val="000000"/>
          <w:sz w:val="24"/>
          <w:szCs w:val="24"/>
        </w:rPr>
        <w:t xml:space="preserve"> registros de gremios, se hace necesario levantar datos primarios mediante  operativos de campo que se puedan activar durante e inmediatamente después de la  contingencia con el fin de estimar el impacto socioeconómico inmediato en estos sectores  de la economía y la población. </w:t>
      </w:r>
    </w:p>
    <w:p w14:paraId="766258F7" w14:textId="77777777" w:rsidR="00596A38" w:rsidRDefault="00000000">
      <w:pPr>
        <w:widowControl w:val="0"/>
        <w:pBdr>
          <w:top w:val="nil"/>
          <w:left w:val="nil"/>
          <w:bottom w:val="nil"/>
          <w:right w:val="nil"/>
          <w:between w:val="nil"/>
        </w:pBdr>
        <w:spacing w:before="282" w:line="229" w:lineRule="auto"/>
        <w:ind w:left="488" w:right="258" w:firstLine="9"/>
        <w:jc w:val="both"/>
        <w:rPr>
          <w:color w:val="000000"/>
          <w:sz w:val="24"/>
          <w:szCs w:val="24"/>
        </w:rPr>
      </w:pPr>
      <w:r>
        <w:rPr>
          <w:color w:val="000000"/>
          <w:sz w:val="24"/>
          <w:szCs w:val="24"/>
        </w:rPr>
        <w:t xml:space="preserve">Debido a que el nivel avanzado requiere un levantamiento primario de información, las  posibilidades de estimación de impactos socioeconómicos pueden ser muy amplias e  incluir el tipo de poblaciones de interés de manera amplia de acuerdo con los intereses  específicos del distrito. Asumiendo que los costos se incrementan toda vez que se  incluyan diferentes sectores y tipos de población y que los recursos son finitos, en esta  propuesta metodológica se sugiere priorizar en la estimación en pequeñas y medianas  empresas y trabajadores informales. Sin embargo, el espectro de la evaluación no es </w:t>
      </w:r>
    </w:p>
    <w:p w14:paraId="35FBED79" w14:textId="77777777" w:rsidR="00596A38" w:rsidRDefault="00000000">
      <w:pPr>
        <w:widowControl w:val="0"/>
        <w:pBdr>
          <w:top w:val="nil"/>
          <w:left w:val="nil"/>
          <w:bottom w:val="nil"/>
          <w:right w:val="nil"/>
          <w:between w:val="nil"/>
        </w:pBdr>
        <w:spacing w:before="8" w:line="227" w:lineRule="auto"/>
        <w:ind w:left="495" w:right="258"/>
        <w:rPr>
          <w:color w:val="000000"/>
          <w:sz w:val="24"/>
          <w:szCs w:val="24"/>
        </w:rPr>
      </w:pPr>
      <w:r>
        <w:rPr>
          <w:color w:val="000000"/>
          <w:sz w:val="24"/>
          <w:szCs w:val="24"/>
        </w:rPr>
        <w:t xml:space="preserve">restrictivo a la inclusión de más análisis sujetos a las necesidades y restricciones  presupuestales de la Secretaría Distrital de Salud. </w:t>
      </w:r>
    </w:p>
    <w:p w14:paraId="1CD20A9C" w14:textId="77777777" w:rsidR="00596A38" w:rsidRDefault="00000000">
      <w:pPr>
        <w:widowControl w:val="0"/>
        <w:pBdr>
          <w:top w:val="nil"/>
          <w:left w:val="nil"/>
          <w:bottom w:val="nil"/>
          <w:right w:val="nil"/>
          <w:between w:val="nil"/>
        </w:pBdr>
        <w:spacing w:before="284" w:line="240" w:lineRule="auto"/>
        <w:ind w:left="528"/>
        <w:rPr>
          <w:b/>
          <w:bCs/>
          <w:color w:val="000000"/>
          <w:sz w:val="24"/>
          <w:szCs w:val="24"/>
        </w:rPr>
      </w:pPr>
      <w:r>
        <w:rPr>
          <w:b/>
          <w:bCs/>
          <w:color w:val="000000"/>
          <w:sz w:val="24"/>
          <w:szCs w:val="24"/>
        </w:rPr>
        <w:t xml:space="preserve">2.7.1. Objetivo </w:t>
      </w:r>
    </w:p>
    <w:p w14:paraId="40EDB95F" w14:textId="77777777" w:rsidR="00596A38" w:rsidRDefault="00000000">
      <w:pPr>
        <w:widowControl w:val="0"/>
        <w:pBdr>
          <w:top w:val="nil"/>
          <w:left w:val="nil"/>
          <w:bottom w:val="nil"/>
          <w:right w:val="nil"/>
          <w:between w:val="nil"/>
        </w:pBdr>
        <w:spacing w:before="315" w:line="230" w:lineRule="auto"/>
        <w:ind w:left="1204" w:right="615" w:hanging="347"/>
        <w:jc w:val="both"/>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Estimar los costos en las pequeñas, medianas empresas, así como en los  trabajadores informales relacionados con las restricciones movilidad y de  transporte de carga implementadas durante los episodios de contingencias por  contaminación del aire en la ciudad de Bogotá.  </w:t>
      </w:r>
    </w:p>
    <w:p w14:paraId="7AED3BEA" w14:textId="77777777" w:rsidR="00596A38" w:rsidRDefault="00000000">
      <w:pPr>
        <w:widowControl w:val="0"/>
        <w:pBdr>
          <w:top w:val="nil"/>
          <w:left w:val="nil"/>
          <w:bottom w:val="nil"/>
          <w:right w:val="nil"/>
          <w:between w:val="nil"/>
        </w:pBdr>
        <w:spacing w:before="281" w:line="229" w:lineRule="auto"/>
        <w:ind w:left="1208" w:right="615" w:hanging="351"/>
        <w:jc w:val="both"/>
        <w:rPr>
          <w:color w:val="000000"/>
          <w:sz w:val="24"/>
          <w:szCs w:val="24"/>
        </w:rPr>
      </w:pPr>
      <w:r>
        <w:rPr>
          <w:rFonts w:ascii="Noto Sans Symbols" w:eastAsia="Noto Sans Symbols" w:hAnsi="Noto Sans Symbols" w:cs="Noto Sans Symbols"/>
          <w:color w:val="000000"/>
          <w:sz w:val="24"/>
          <w:szCs w:val="24"/>
        </w:rPr>
        <w:lastRenderedPageBreak/>
        <w:t xml:space="preserve">✔ </w:t>
      </w:r>
      <w:r>
        <w:rPr>
          <w:color w:val="000000"/>
          <w:sz w:val="24"/>
          <w:szCs w:val="24"/>
        </w:rPr>
        <w:t xml:space="preserve">Estimar los beneficios relacionados con la reducción del gasto de bolsillo de la  morbilidad sentida evitada relacionados con la implementación de las  restricciones durante los episodios de contingencias por contaminación del aire  en la ciudad de Bogotá. </w:t>
      </w:r>
    </w:p>
    <w:p w14:paraId="7A206801" w14:textId="77777777" w:rsidR="00596A38" w:rsidRDefault="00000000">
      <w:pPr>
        <w:widowControl w:val="0"/>
        <w:pBdr>
          <w:top w:val="nil"/>
          <w:left w:val="nil"/>
          <w:bottom w:val="nil"/>
          <w:right w:val="nil"/>
          <w:between w:val="nil"/>
        </w:pBdr>
        <w:spacing w:before="282" w:line="240" w:lineRule="auto"/>
        <w:ind w:left="528"/>
        <w:rPr>
          <w:b/>
          <w:bCs/>
          <w:color w:val="000000"/>
          <w:sz w:val="24"/>
          <w:szCs w:val="24"/>
        </w:rPr>
      </w:pPr>
      <w:r>
        <w:rPr>
          <w:b/>
          <w:bCs/>
          <w:color w:val="000000"/>
          <w:sz w:val="24"/>
          <w:szCs w:val="24"/>
        </w:rPr>
        <w:t xml:space="preserve">2.7.2. Actores institucionales involucrados  </w:t>
      </w:r>
    </w:p>
    <w:p w14:paraId="4842F310" w14:textId="77777777" w:rsidR="00596A38" w:rsidRDefault="00000000">
      <w:pPr>
        <w:widowControl w:val="0"/>
        <w:pBdr>
          <w:top w:val="nil"/>
          <w:left w:val="nil"/>
          <w:bottom w:val="nil"/>
          <w:right w:val="nil"/>
          <w:between w:val="nil"/>
        </w:pBdr>
        <w:spacing w:before="180" w:line="229" w:lineRule="auto"/>
        <w:ind w:left="489" w:right="258" w:firstLine="9"/>
        <w:jc w:val="both"/>
        <w:rPr>
          <w:color w:val="000000"/>
          <w:sz w:val="24"/>
          <w:szCs w:val="24"/>
        </w:rPr>
      </w:pPr>
      <w:r>
        <w:rPr>
          <w:color w:val="000000"/>
          <w:sz w:val="24"/>
          <w:szCs w:val="24"/>
        </w:rPr>
        <w:t xml:space="preserve">El nivel avanzado necesita la creación de un grupo encargado del levantamiento y  procesamiento de información al interior de la Secretaría Distrital de Salud en  colaboración con la Secretaría Distrital de Hacienda o la </w:t>
      </w:r>
      <w:commentRangeStart w:id="46"/>
      <w:r>
        <w:rPr>
          <w:color w:val="000000"/>
          <w:sz w:val="24"/>
          <w:szCs w:val="24"/>
        </w:rPr>
        <w:t>Secretaría Distrital de Desarrollo  Económico.</w:t>
      </w:r>
      <w:commentRangeEnd w:id="46"/>
      <w:r>
        <w:rPr>
          <w:rStyle w:val="Refdecomentario"/>
          <w:color w:val="000000"/>
          <w:sz w:val="24"/>
          <w:szCs w:val="24"/>
        </w:rPr>
        <w:commentReference w:id="46"/>
      </w:r>
    </w:p>
    <w:p w14:paraId="4B737AAA" w14:textId="77777777" w:rsidR="00596A38" w:rsidRDefault="00000000">
      <w:pPr>
        <w:widowControl w:val="0"/>
        <w:pBdr>
          <w:top w:val="nil"/>
          <w:left w:val="nil"/>
          <w:bottom w:val="nil"/>
          <w:right w:val="nil"/>
          <w:between w:val="nil"/>
        </w:pBdr>
        <w:spacing w:before="1756" w:line="240" w:lineRule="auto"/>
        <w:ind w:right="338"/>
        <w:jc w:val="right"/>
        <w:rPr>
          <w:color w:val="000000"/>
        </w:rPr>
        <w:sectPr w:rsidR="00596A38">
          <w:type w:val="continuous"/>
          <w:pgSz w:w="12240" w:h="15840"/>
          <w:pgMar w:top="700" w:right="1091" w:bottom="585" w:left="960" w:header="0" w:footer="720" w:gutter="0"/>
          <w:cols w:space="720" w:equalWidth="0">
            <w:col w:w="10187" w:space="0"/>
          </w:cols>
        </w:sectPr>
      </w:pPr>
      <w:r>
        <w:rPr>
          <w:color w:val="000000"/>
        </w:rPr>
        <w:t xml:space="preserve">37 </w:t>
      </w:r>
    </w:p>
    <w:p w14:paraId="28359B09" w14:textId="77777777" w:rsidR="00596A38" w:rsidRDefault="00000000">
      <w:pPr>
        <w:widowControl w:val="0"/>
        <w:pBdr>
          <w:top w:val="nil"/>
          <w:left w:val="nil"/>
          <w:bottom w:val="nil"/>
          <w:right w:val="nil"/>
          <w:between w:val="nil"/>
        </w:pBdr>
        <w:spacing w:before="1035" w:line="240" w:lineRule="auto"/>
        <w:rPr>
          <w:b/>
          <w:bCs/>
          <w:color w:val="000000"/>
          <w:sz w:val="24"/>
          <w:szCs w:val="24"/>
        </w:rPr>
      </w:pPr>
      <w:r>
        <w:rPr>
          <w:b/>
          <w:bCs/>
          <w:color w:val="000000"/>
          <w:sz w:val="24"/>
          <w:szCs w:val="24"/>
        </w:rPr>
        <w:t xml:space="preserve">2.7.3. Evaluación de costos  </w:t>
      </w:r>
    </w:p>
    <w:p w14:paraId="2B89627E" w14:textId="77777777" w:rsidR="00596A38" w:rsidRDefault="00000000">
      <w:pPr>
        <w:widowControl w:val="0"/>
        <w:pBdr>
          <w:top w:val="nil"/>
          <w:left w:val="nil"/>
          <w:bottom w:val="nil"/>
          <w:right w:val="nil"/>
          <w:between w:val="nil"/>
        </w:pBdr>
        <w:spacing w:line="240" w:lineRule="auto"/>
        <w:rPr>
          <w:b/>
          <w:bCs/>
          <w:color w:val="000000"/>
          <w:sz w:val="24"/>
          <w:szCs w:val="24"/>
        </w:rPr>
        <w:sectPr w:rsidR="00596A38">
          <w:type w:val="continuous"/>
          <w:pgSz w:w="12240" w:h="15840"/>
          <w:pgMar w:top="700" w:right="1449" w:bottom="585" w:left="1488" w:header="0" w:footer="720" w:gutter="0"/>
          <w:cols w:num="2" w:space="720" w:equalWidth="0">
            <w:col w:w="4660" w:space="0"/>
            <w:col w:w="4660" w:space="0"/>
          </w:cols>
        </w:sectPr>
      </w:pPr>
      <w:r>
        <w:rPr>
          <w:b/>
          <w:bCs/>
          <w:noProof/>
          <w:color w:val="000000"/>
          <w:sz w:val="24"/>
          <w:szCs w:val="24"/>
        </w:rPr>
        <w:drawing>
          <wp:inline distT="19050" distB="19050" distL="19050" distR="19050" wp14:anchorId="6386120D" wp14:editId="296F6ADE">
            <wp:extent cx="1352926" cy="671830"/>
            <wp:effectExtent l="0" t="0" r="0" b="0"/>
            <wp:docPr id="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5094346B" w14:textId="77777777" w:rsidR="00596A38" w:rsidRDefault="00000000">
      <w:pPr>
        <w:widowControl w:val="0"/>
        <w:pBdr>
          <w:top w:val="nil"/>
          <w:left w:val="nil"/>
          <w:bottom w:val="nil"/>
          <w:right w:val="nil"/>
          <w:between w:val="nil"/>
        </w:pBdr>
        <w:spacing w:before="261" w:line="229" w:lineRule="auto"/>
        <w:ind w:left="481" w:right="259" w:firstLine="16"/>
        <w:jc w:val="both"/>
        <w:rPr>
          <w:color w:val="000000"/>
          <w:sz w:val="24"/>
          <w:szCs w:val="24"/>
        </w:rPr>
      </w:pPr>
      <w:r>
        <w:rPr>
          <w:color w:val="000000"/>
          <w:sz w:val="24"/>
          <w:szCs w:val="24"/>
        </w:rPr>
        <w:t xml:space="preserve">Este nivel permitirá obtener información de costos en sectores informales que no son  fácilmente capturados por los gremios como la ANDI y FENALCO y en los trabajadores  informales de la ciudad.  </w:t>
      </w:r>
    </w:p>
    <w:p w14:paraId="60ABD2FF" w14:textId="77777777" w:rsidR="00596A38" w:rsidRDefault="00000000">
      <w:pPr>
        <w:widowControl w:val="0"/>
        <w:pBdr>
          <w:top w:val="nil"/>
          <w:left w:val="nil"/>
          <w:bottom w:val="nil"/>
          <w:right w:val="nil"/>
          <w:between w:val="nil"/>
        </w:pBdr>
        <w:spacing w:before="282" w:line="229" w:lineRule="auto"/>
        <w:ind w:left="483" w:right="258" w:firstLine="15"/>
        <w:jc w:val="both"/>
        <w:rPr>
          <w:color w:val="000000"/>
          <w:sz w:val="24"/>
          <w:szCs w:val="24"/>
        </w:rPr>
      </w:pPr>
      <w:r>
        <w:rPr>
          <w:color w:val="000000"/>
          <w:sz w:val="24"/>
          <w:szCs w:val="24"/>
        </w:rPr>
        <w:t xml:space="preserve">El objetivo del primer componente es estimar el costo oportunidad en las micro, pequeñas  y medianas empresas por la implementación de restricciones por calidad del aire en toda  la economía de la ciudad. </w:t>
      </w:r>
      <w:r>
        <w:rPr>
          <w:color w:val="FF0000"/>
          <w:sz w:val="24"/>
          <w:szCs w:val="24"/>
        </w:rPr>
        <w:t>Se propone</w:t>
      </w:r>
      <w:r>
        <w:rPr>
          <w:color w:val="000000"/>
          <w:sz w:val="24"/>
          <w:szCs w:val="24"/>
        </w:rPr>
        <w:t xml:space="preserve"> que el muestreo de esta encuesta económica local  se base en encuestas nacionales como el Censo Económico Nacional Urbano (CENU)  que realizó el DANE en el año 2025 manzana por manzana de todas las áreas urbanas  de Colombia. </w:t>
      </w:r>
      <w:commentRangeStart w:id="47"/>
      <w:r>
        <w:rPr>
          <w:color w:val="000000"/>
          <w:sz w:val="24"/>
          <w:szCs w:val="24"/>
        </w:rPr>
        <w:t>Se propone</w:t>
      </w:r>
      <w:commentRangeEnd w:id="47"/>
      <w:r>
        <w:rPr>
          <w:rStyle w:val="Refdecomentario"/>
          <w:color w:val="000000"/>
          <w:sz w:val="24"/>
          <w:szCs w:val="24"/>
        </w:rPr>
        <w:commentReference w:id="47"/>
      </w:r>
      <w:r>
        <w:rPr>
          <w:color w:val="000000"/>
          <w:sz w:val="24"/>
          <w:szCs w:val="24"/>
        </w:rPr>
        <w:t xml:space="preserve"> que el CENU sirva como marco muestral para diseñar el  operativo estadístico, en especial, el diseño muestral que garantice representatividad  estadística. </w:t>
      </w:r>
      <w:commentRangeStart w:id="48"/>
      <w:r>
        <w:rPr>
          <w:color w:val="000000"/>
          <w:sz w:val="24"/>
          <w:szCs w:val="24"/>
        </w:rPr>
        <w:t>Se propone</w:t>
      </w:r>
      <w:commentRangeEnd w:id="48"/>
      <w:r>
        <w:rPr>
          <w:rStyle w:val="Refdecomentario"/>
          <w:color w:val="000000"/>
          <w:sz w:val="24"/>
          <w:szCs w:val="24"/>
        </w:rPr>
        <w:commentReference w:id="48"/>
      </w:r>
      <w:r>
        <w:rPr>
          <w:color w:val="000000"/>
          <w:sz w:val="24"/>
          <w:szCs w:val="24"/>
        </w:rPr>
        <w:t xml:space="preserve"> que la encuesta tenga desagregación y representatividad  estadística a nivel de localidad con el propósito de entender las realidades geográficas  de las medidas debido a que las actividades económicas tienden a concentrarse en  determinados lugares, por tanto, el impacto no será homogéneo en toda la ciudad. </w:t>
      </w:r>
    </w:p>
    <w:p w14:paraId="3ACA7095" w14:textId="77777777" w:rsidR="00596A38" w:rsidRDefault="00000000">
      <w:pPr>
        <w:widowControl w:val="0"/>
        <w:pBdr>
          <w:top w:val="nil"/>
          <w:left w:val="nil"/>
          <w:bottom w:val="nil"/>
          <w:right w:val="nil"/>
          <w:between w:val="nil"/>
        </w:pBdr>
        <w:spacing w:before="282" w:line="229" w:lineRule="auto"/>
        <w:ind w:left="484" w:right="258" w:firstLine="14"/>
        <w:jc w:val="both"/>
        <w:rPr>
          <w:color w:val="000000"/>
          <w:sz w:val="24"/>
          <w:szCs w:val="24"/>
        </w:rPr>
      </w:pPr>
      <w:commentRangeStart w:id="49"/>
      <w:r>
        <w:rPr>
          <w:color w:val="000000"/>
          <w:sz w:val="24"/>
          <w:szCs w:val="24"/>
        </w:rPr>
        <w:t>El objetivo del segundo com</w:t>
      </w:r>
      <w:commentRangeEnd w:id="49"/>
      <w:r>
        <w:rPr>
          <w:rStyle w:val="Refdecomentario"/>
          <w:color w:val="000000"/>
          <w:sz w:val="24"/>
          <w:szCs w:val="24"/>
        </w:rPr>
        <w:commentReference w:id="49"/>
      </w:r>
      <w:r>
        <w:rPr>
          <w:color w:val="000000"/>
          <w:sz w:val="24"/>
          <w:szCs w:val="24"/>
        </w:rPr>
        <w:t>ponente es estimar los costos sociales que enfrentan los  trabajadores informales por la implementación de restricciones por calidad del aire de la  ciudad. Este objetivo responde a que los hogares pueden sufrir diferentes choques  externos que amenazan la estabilidad económica y el bienestar de sus miembros durante  las restricciones por calidad del aire a través de múltiples mecanismos como son: la  disminución de los ingresos, el incremento de las actividades relacionadas con el cuidado  de los miembros del</w:t>
      </w:r>
      <w:commentRangeStart w:id="50"/>
      <w:r>
        <w:rPr>
          <w:color w:val="000000"/>
          <w:sz w:val="24"/>
          <w:szCs w:val="24"/>
        </w:rPr>
        <w:t xml:space="preserve"> hogar entre otras.</w:t>
      </w:r>
      <w:commentRangeEnd w:id="50"/>
      <w:r>
        <w:rPr>
          <w:rStyle w:val="Refdecomentario"/>
          <w:color w:val="000000"/>
          <w:sz w:val="24"/>
          <w:szCs w:val="24"/>
        </w:rPr>
        <w:commentReference w:id="50"/>
      </w:r>
      <w:r>
        <w:rPr>
          <w:color w:val="000000"/>
          <w:sz w:val="24"/>
          <w:szCs w:val="24"/>
        </w:rPr>
        <w:t xml:space="preserve"> En estos escenarios, las personas que mayor  impacto tienen durante este tipo de choques son los trabajadores del sector informal que  no cuentan con los beneficios del sector formal de la economía.  </w:t>
      </w:r>
    </w:p>
    <w:p w14:paraId="034DC5D8" w14:textId="77777777" w:rsidR="00596A38" w:rsidRDefault="00000000">
      <w:pPr>
        <w:widowControl w:val="0"/>
        <w:pBdr>
          <w:top w:val="nil"/>
          <w:left w:val="nil"/>
          <w:bottom w:val="nil"/>
          <w:right w:val="nil"/>
          <w:between w:val="nil"/>
        </w:pBdr>
        <w:spacing w:before="282" w:line="240" w:lineRule="auto"/>
        <w:ind w:left="498"/>
        <w:rPr>
          <w:color w:val="000000"/>
          <w:sz w:val="24"/>
          <w:szCs w:val="24"/>
        </w:rPr>
      </w:pPr>
      <w:r>
        <w:rPr>
          <w:color w:val="000000"/>
          <w:sz w:val="24"/>
          <w:szCs w:val="24"/>
        </w:rPr>
        <w:t xml:space="preserve">De esta manera el nivel avanzado se centra en la estimación de: </w:t>
      </w:r>
    </w:p>
    <w:p w14:paraId="59ABAE68" w14:textId="77777777" w:rsidR="00596A38" w:rsidRDefault="00000000">
      <w:pPr>
        <w:widowControl w:val="0"/>
        <w:pBdr>
          <w:top w:val="nil"/>
          <w:left w:val="nil"/>
          <w:bottom w:val="nil"/>
          <w:right w:val="nil"/>
          <w:between w:val="nil"/>
        </w:pBdr>
        <w:spacing w:before="281" w:line="249" w:lineRule="auto"/>
        <w:ind w:left="1209" w:right="258" w:hanging="356"/>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Costo oportunidad en las micro, pequeñas y medianas empresas por la  </w:t>
      </w:r>
      <w:r>
        <w:rPr>
          <w:color w:val="000000"/>
          <w:sz w:val="24"/>
          <w:szCs w:val="24"/>
        </w:rPr>
        <w:lastRenderedPageBreak/>
        <w:t xml:space="preserve">implementación de restricciones por calidad del aire en toda la economía de la ciudad de Bogotá.  </w:t>
      </w:r>
    </w:p>
    <w:p w14:paraId="2A4EBBCE" w14:textId="77777777" w:rsidR="00596A38" w:rsidRDefault="00000000">
      <w:pPr>
        <w:widowControl w:val="0"/>
        <w:pBdr>
          <w:top w:val="nil"/>
          <w:left w:val="nil"/>
          <w:bottom w:val="nil"/>
          <w:right w:val="nil"/>
          <w:between w:val="nil"/>
        </w:pBdr>
        <w:spacing w:before="22" w:line="240" w:lineRule="auto"/>
        <w:ind w:left="852"/>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Costos sociales que enfrentan los trabajadores informales  </w:t>
      </w:r>
    </w:p>
    <w:p w14:paraId="29878728" w14:textId="77777777" w:rsidR="00596A38" w:rsidRDefault="00000000">
      <w:pPr>
        <w:widowControl w:val="0"/>
        <w:pBdr>
          <w:top w:val="nil"/>
          <w:left w:val="nil"/>
          <w:bottom w:val="nil"/>
          <w:right w:val="nil"/>
          <w:between w:val="nil"/>
        </w:pBdr>
        <w:spacing w:before="454" w:line="240" w:lineRule="auto"/>
        <w:ind w:left="528"/>
        <w:rPr>
          <w:b/>
          <w:bCs/>
          <w:color w:val="000000"/>
          <w:sz w:val="24"/>
          <w:szCs w:val="24"/>
        </w:rPr>
      </w:pPr>
      <w:r>
        <w:rPr>
          <w:b/>
          <w:bCs/>
          <w:color w:val="000000"/>
          <w:sz w:val="24"/>
          <w:szCs w:val="24"/>
        </w:rPr>
        <w:t xml:space="preserve">2.7.4. Evaluación de beneficios </w:t>
      </w:r>
    </w:p>
    <w:p w14:paraId="4F58E1A5" w14:textId="77777777" w:rsidR="00596A38" w:rsidRDefault="00000000">
      <w:pPr>
        <w:widowControl w:val="0"/>
        <w:pBdr>
          <w:top w:val="nil"/>
          <w:left w:val="nil"/>
          <w:bottom w:val="nil"/>
          <w:right w:val="nil"/>
          <w:between w:val="nil"/>
        </w:pBdr>
        <w:spacing w:before="180" w:line="229" w:lineRule="auto"/>
        <w:ind w:left="487" w:right="259" w:firstLine="3"/>
        <w:jc w:val="both"/>
        <w:rPr>
          <w:color w:val="000000"/>
          <w:sz w:val="24"/>
          <w:szCs w:val="24"/>
        </w:rPr>
      </w:pPr>
      <w:r>
        <w:rPr>
          <w:color w:val="000000"/>
          <w:sz w:val="24"/>
          <w:szCs w:val="24"/>
        </w:rPr>
        <w:t xml:space="preserve">Como beneficios se busca estimar el gasto de bolsillo evitado que tienen los ciudadanos  que sufren de enfermedades crónicas respiratorias que se exacerban durante el periodo  de aumento de concentraciones de contaminantes que provocan la declaratoria de la  contingencia ambientales y que se evitan una vez se implantan las restricciones y se  reducen las niveles de contaminantes. Para estimar los costos se utilizará el método de  análisis ascendente o microcosteo (Botton up) que consiste en registrar cada uno de los  costos a nivel individual para establecer el total generado (Vaca, 2012). </w:t>
      </w:r>
    </w:p>
    <w:p w14:paraId="1FD56829" w14:textId="77777777" w:rsidR="00596A38" w:rsidRDefault="00000000">
      <w:pPr>
        <w:widowControl w:val="0"/>
        <w:pBdr>
          <w:top w:val="nil"/>
          <w:left w:val="nil"/>
          <w:bottom w:val="nil"/>
          <w:right w:val="nil"/>
          <w:between w:val="nil"/>
        </w:pBdr>
        <w:spacing w:before="1059" w:line="240" w:lineRule="auto"/>
        <w:ind w:right="338"/>
        <w:jc w:val="right"/>
        <w:rPr>
          <w:color w:val="000000"/>
        </w:rPr>
      </w:pPr>
      <w:r>
        <w:rPr>
          <w:color w:val="000000"/>
        </w:rPr>
        <w:t xml:space="preserve">38 </w:t>
      </w:r>
    </w:p>
    <w:p w14:paraId="5909B1FA"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3263A0F0" wp14:editId="3321EC4F">
            <wp:extent cx="1352926" cy="671830"/>
            <wp:effectExtent l="0" t="0" r="0" b="0"/>
            <wp:docPr id="13"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63FDAFCA" w14:textId="77777777" w:rsidR="00596A38" w:rsidRDefault="00000000">
      <w:pPr>
        <w:widowControl w:val="0"/>
        <w:pBdr>
          <w:top w:val="nil"/>
          <w:left w:val="nil"/>
          <w:bottom w:val="nil"/>
          <w:right w:val="nil"/>
          <w:between w:val="nil"/>
        </w:pBdr>
        <w:spacing w:line="230" w:lineRule="auto"/>
        <w:ind w:left="487" w:right="258" w:firstLine="3"/>
        <w:jc w:val="both"/>
        <w:rPr>
          <w:color w:val="000000"/>
          <w:sz w:val="24"/>
          <w:szCs w:val="24"/>
        </w:rPr>
      </w:pPr>
      <w:r>
        <w:rPr>
          <w:color w:val="000000"/>
          <w:sz w:val="24"/>
          <w:szCs w:val="24"/>
        </w:rPr>
        <w:t xml:space="preserve">Se propone que este componente se anide con la vigilancia centinela basada en  comunidad del </w:t>
      </w:r>
      <w:commentRangeStart w:id="51"/>
      <w:r>
        <w:rPr>
          <w:color w:val="000000"/>
          <w:sz w:val="24"/>
          <w:szCs w:val="24"/>
        </w:rPr>
        <w:t>sistema de vigilancia centinela de calidad de aire</w:t>
      </w:r>
      <w:commentRangeEnd w:id="51"/>
      <w:r>
        <w:rPr>
          <w:rStyle w:val="Refdecomentario"/>
          <w:color w:val="000000"/>
          <w:sz w:val="24"/>
          <w:szCs w:val="24"/>
        </w:rPr>
        <w:commentReference w:id="51"/>
      </w:r>
      <w:r>
        <w:rPr>
          <w:color w:val="000000"/>
          <w:sz w:val="24"/>
          <w:szCs w:val="24"/>
        </w:rPr>
        <w:t xml:space="preserve"> (SVCCA) y que en este  caso el operativo de campo se enfoque en la estimación de gastos de bolsillo por las  exacerbaciones registradas durante los 7 días previos y 7 días después de la declaratoria  de la emergencia. De esta manera la estimación de este componente se concreta en el  siguiente indicador: </w:t>
      </w:r>
    </w:p>
    <w:p w14:paraId="164DCEC6" w14:textId="77777777" w:rsidR="00596A38" w:rsidRDefault="00000000">
      <w:pPr>
        <w:widowControl w:val="0"/>
        <w:pBdr>
          <w:top w:val="nil"/>
          <w:left w:val="nil"/>
          <w:bottom w:val="nil"/>
          <w:right w:val="nil"/>
          <w:between w:val="nil"/>
        </w:pBdr>
        <w:spacing w:before="17" w:line="249" w:lineRule="auto"/>
        <w:ind w:left="1208" w:right="259" w:hanging="356"/>
        <w:rPr>
          <w:color w:val="000000"/>
          <w:sz w:val="24"/>
          <w:szCs w:val="24"/>
        </w:rPr>
      </w:pPr>
      <w:r>
        <w:rPr>
          <w:rFonts w:ascii="Noto Sans Symbols" w:eastAsia="Noto Sans Symbols" w:hAnsi="Noto Sans Symbols" w:cs="Noto Sans Symbols"/>
          <w:color w:val="000000"/>
          <w:sz w:val="24"/>
          <w:szCs w:val="24"/>
        </w:rPr>
        <w:t xml:space="preserve">• </w:t>
      </w:r>
      <w:r>
        <w:rPr>
          <w:color w:val="000000"/>
          <w:sz w:val="24"/>
          <w:szCs w:val="24"/>
        </w:rPr>
        <w:t xml:space="preserve">Reducción del gasto de bolsillo por </w:t>
      </w:r>
      <w:commentRangeStart w:id="52"/>
      <w:r>
        <w:rPr>
          <w:color w:val="000000"/>
          <w:sz w:val="24"/>
          <w:szCs w:val="24"/>
        </w:rPr>
        <w:t>la evitación</w:t>
      </w:r>
      <w:commentRangeEnd w:id="52"/>
      <w:r>
        <w:rPr>
          <w:rStyle w:val="Refdecomentario"/>
          <w:color w:val="000000"/>
          <w:sz w:val="24"/>
          <w:szCs w:val="24"/>
        </w:rPr>
        <w:commentReference w:id="52"/>
      </w:r>
      <w:r>
        <w:rPr>
          <w:color w:val="000000"/>
          <w:sz w:val="24"/>
          <w:szCs w:val="24"/>
        </w:rPr>
        <w:t xml:space="preserve"> de exacerbaciones de  enfermedades respiratorias con manejo en casa en poblaciones vulnerables (niños menores de 12 años con asma y adultos mayores con EPOC) </w:t>
      </w:r>
    </w:p>
    <w:p w14:paraId="4202351B" w14:textId="77777777" w:rsidR="00596A38" w:rsidRDefault="00000000">
      <w:pPr>
        <w:widowControl w:val="0"/>
        <w:pBdr>
          <w:top w:val="nil"/>
          <w:left w:val="nil"/>
          <w:bottom w:val="nil"/>
          <w:right w:val="nil"/>
          <w:between w:val="nil"/>
        </w:pBdr>
        <w:spacing w:before="166" w:line="240" w:lineRule="auto"/>
        <w:ind w:left="497"/>
        <w:rPr>
          <w:color w:val="000000"/>
          <w:sz w:val="24"/>
          <w:szCs w:val="24"/>
        </w:rPr>
      </w:pPr>
      <w:r>
        <w:rPr>
          <w:color w:val="000000"/>
          <w:sz w:val="24"/>
          <w:szCs w:val="24"/>
        </w:rPr>
        <w:t xml:space="preserve">Los instrumentos de recolección propuestos se encuentran en el Anexo 13. </w:t>
      </w:r>
    </w:p>
    <w:p w14:paraId="69BC28F8" w14:textId="77777777" w:rsidR="00596A38" w:rsidRDefault="00000000">
      <w:pPr>
        <w:widowControl w:val="0"/>
        <w:pBdr>
          <w:top w:val="nil"/>
          <w:left w:val="nil"/>
          <w:bottom w:val="nil"/>
          <w:right w:val="nil"/>
          <w:between w:val="nil"/>
        </w:pBdr>
        <w:spacing w:before="473" w:line="240" w:lineRule="auto"/>
        <w:ind w:left="528"/>
        <w:rPr>
          <w:b/>
          <w:bCs/>
          <w:color w:val="000000"/>
          <w:sz w:val="24"/>
          <w:szCs w:val="24"/>
        </w:rPr>
      </w:pPr>
      <w:r>
        <w:rPr>
          <w:b/>
          <w:bCs/>
          <w:color w:val="000000"/>
          <w:sz w:val="24"/>
          <w:szCs w:val="24"/>
        </w:rPr>
        <w:t xml:space="preserve">2.7.5. Variables y fuentes de información para la evaluación del nivel avanzado </w:t>
      </w:r>
    </w:p>
    <w:p w14:paraId="727C9BF7" w14:textId="77777777" w:rsidR="00596A38" w:rsidRDefault="00000000">
      <w:pPr>
        <w:widowControl w:val="0"/>
        <w:pBdr>
          <w:top w:val="nil"/>
          <w:left w:val="nil"/>
          <w:bottom w:val="nil"/>
          <w:right w:val="nil"/>
          <w:between w:val="nil"/>
        </w:pBdr>
        <w:spacing w:before="252" w:line="227" w:lineRule="auto"/>
        <w:ind w:left="487" w:right="259" w:firstLine="3"/>
        <w:rPr>
          <w:b/>
          <w:bCs/>
          <w:color w:val="000000"/>
          <w:sz w:val="24"/>
          <w:szCs w:val="24"/>
        </w:rPr>
      </w:pPr>
      <w:r>
        <w:rPr>
          <w:b/>
          <w:bCs/>
          <w:color w:val="000000"/>
          <w:sz w:val="24"/>
          <w:szCs w:val="24"/>
        </w:rPr>
        <w:t xml:space="preserve">Cuadro 7. Variables y fuentes de información requerida en el nivel avanzado de la  evaluación de impactos socioeconómicos </w:t>
      </w:r>
    </w:p>
    <w:tbl>
      <w:tblPr>
        <w:tblStyle w:val="a9"/>
        <w:tblW w:w="7934" w:type="dxa"/>
        <w:tblInd w:w="11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66"/>
        <w:gridCol w:w="1272"/>
        <w:gridCol w:w="3120"/>
        <w:gridCol w:w="1276"/>
      </w:tblGrid>
      <w:tr w:rsidR="00596A38" w14:paraId="2260B2FD" w14:textId="77777777">
        <w:trPr>
          <w:trHeight w:val="311"/>
        </w:trPr>
        <w:tc>
          <w:tcPr>
            <w:tcW w:w="2265" w:type="dxa"/>
            <w:tcMar>
              <w:top w:w="100" w:type="dxa"/>
              <w:left w:w="100" w:type="dxa"/>
              <w:bottom w:w="100" w:type="dxa"/>
              <w:right w:w="100" w:type="dxa"/>
            </w:tcMar>
          </w:tcPr>
          <w:p w14:paraId="317845D2"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Modelo </w:t>
            </w:r>
          </w:p>
        </w:tc>
        <w:tc>
          <w:tcPr>
            <w:tcW w:w="1272" w:type="dxa"/>
            <w:tcMar>
              <w:top w:w="100" w:type="dxa"/>
              <w:left w:w="100" w:type="dxa"/>
              <w:bottom w:w="100" w:type="dxa"/>
              <w:right w:w="100" w:type="dxa"/>
            </w:tcMar>
          </w:tcPr>
          <w:p w14:paraId="6E1B6320"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Tipo </w:t>
            </w:r>
          </w:p>
        </w:tc>
        <w:tc>
          <w:tcPr>
            <w:tcW w:w="3120" w:type="dxa"/>
            <w:tcMar>
              <w:top w:w="100" w:type="dxa"/>
              <w:left w:w="100" w:type="dxa"/>
              <w:bottom w:w="100" w:type="dxa"/>
              <w:right w:w="100" w:type="dxa"/>
            </w:tcMar>
          </w:tcPr>
          <w:p w14:paraId="2BB6BAA9"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Información requerida </w:t>
            </w:r>
          </w:p>
        </w:tc>
        <w:tc>
          <w:tcPr>
            <w:tcW w:w="1276" w:type="dxa"/>
            <w:tcMar>
              <w:top w:w="100" w:type="dxa"/>
              <w:left w:w="100" w:type="dxa"/>
              <w:bottom w:w="100" w:type="dxa"/>
              <w:right w:w="100" w:type="dxa"/>
            </w:tcMar>
          </w:tcPr>
          <w:p w14:paraId="1C23BEF0"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Fuente</w:t>
            </w:r>
          </w:p>
        </w:tc>
      </w:tr>
      <w:tr w:rsidR="00596A38" w14:paraId="284911F8" w14:textId="77777777">
        <w:trPr>
          <w:trHeight w:val="2707"/>
        </w:trPr>
        <w:tc>
          <w:tcPr>
            <w:tcW w:w="2265" w:type="dxa"/>
            <w:tcMar>
              <w:top w:w="100" w:type="dxa"/>
              <w:left w:w="100" w:type="dxa"/>
              <w:bottom w:w="100" w:type="dxa"/>
              <w:right w:w="100" w:type="dxa"/>
            </w:tcMar>
          </w:tcPr>
          <w:p w14:paraId="72BF576B" w14:textId="77777777" w:rsidR="00596A38" w:rsidRDefault="00000000">
            <w:pPr>
              <w:widowControl w:val="0"/>
              <w:pBdr>
                <w:top w:val="nil"/>
                <w:left w:val="nil"/>
                <w:bottom w:val="nil"/>
                <w:right w:val="nil"/>
                <w:between w:val="nil"/>
              </w:pBdr>
              <w:spacing w:line="230" w:lineRule="auto"/>
              <w:ind w:left="97" w:right="12"/>
              <w:jc w:val="center"/>
              <w:rPr>
                <w:color w:val="000000"/>
              </w:rPr>
            </w:pPr>
            <w:r>
              <w:rPr>
                <w:color w:val="000000"/>
              </w:rPr>
              <w:t xml:space="preserve">Costo oportunidad en  las micro, pequeñas  y medianas  </w:t>
            </w:r>
          </w:p>
          <w:p w14:paraId="318996F6" w14:textId="77777777" w:rsidR="00596A38" w:rsidRDefault="00000000">
            <w:pPr>
              <w:widowControl w:val="0"/>
              <w:pBdr>
                <w:top w:val="nil"/>
                <w:left w:val="nil"/>
                <w:bottom w:val="nil"/>
                <w:right w:val="nil"/>
                <w:between w:val="nil"/>
              </w:pBdr>
              <w:spacing w:before="5" w:line="240" w:lineRule="auto"/>
              <w:ind w:right="552"/>
              <w:jc w:val="right"/>
              <w:rPr>
                <w:color w:val="000000"/>
              </w:rPr>
            </w:pPr>
            <w:r>
              <w:rPr>
                <w:color w:val="000000"/>
              </w:rPr>
              <w:t xml:space="preserve">empresas. </w:t>
            </w:r>
          </w:p>
        </w:tc>
        <w:tc>
          <w:tcPr>
            <w:tcW w:w="1272" w:type="dxa"/>
            <w:tcMar>
              <w:top w:w="100" w:type="dxa"/>
              <w:left w:w="100" w:type="dxa"/>
              <w:bottom w:w="100" w:type="dxa"/>
              <w:right w:w="100" w:type="dxa"/>
            </w:tcMar>
          </w:tcPr>
          <w:p w14:paraId="06713536"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 xml:space="preserve">Costo </w:t>
            </w:r>
          </w:p>
        </w:tc>
        <w:tc>
          <w:tcPr>
            <w:tcW w:w="3120" w:type="dxa"/>
            <w:tcMar>
              <w:top w:w="100" w:type="dxa"/>
              <w:left w:w="100" w:type="dxa"/>
              <w:bottom w:w="100" w:type="dxa"/>
              <w:right w:w="100" w:type="dxa"/>
            </w:tcMar>
          </w:tcPr>
          <w:p w14:paraId="401303ED" w14:textId="77777777" w:rsidR="00596A38" w:rsidRDefault="00000000">
            <w:pPr>
              <w:widowControl w:val="0"/>
              <w:pBdr>
                <w:top w:val="nil"/>
                <w:left w:val="nil"/>
                <w:bottom w:val="nil"/>
                <w:right w:val="nil"/>
                <w:between w:val="nil"/>
              </w:pBdr>
              <w:spacing w:line="230" w:lineRule="auto"/>
              <w:ind w:left="173" w:right="92"/>
              <w:jc w:val="center"/>
              <w:rPr>
                <w:color w:val="000000"/>
              </w:rPr>
            </w:pPr>
            <w:r>
              <w:rPr>
                <w:color w:val="000000"/>
              </w:rPr>
              <w:t xml:space="preserve">Operativo de campo con  muestreo de empresas y  aplicación de instrumento de  impactos económicos </w:t>
            </w:r>
          </w:p>
        </w:tc>
        <w:tc>
          <w:tcPr>
            <w:tcW w:w="1276" w:type="dxa"/>
            <w:tcMar>
              <w:top w:w="100" w:type="dxa"/>
              <w:left w:w="100" w:type="dxa"/>
              <w:bottom w:w="100" w:type="dxa"/>
              <w:right w:w="100" w:type="dxa"/>
            </w:tcMar>
          </w:tcPr>
          <w:p w14:paraId="348A747D" w14:textId="77777777" w:rsidR="00596A38" w:rsidRDefault="00000000">
            <w:pPr>
              <w:widowControl w:val="0"/>
              <w:pBdr>
                <w:top w:val="nil"/>
                <w:left w:val="nil"/>
                <w:bottom w:val="nil"/>
                <w:right w:val="nil"/>
                <w:between w:val="nil"/>
              </w:pBdr>
              <w:spacing w:line="225" w:lineRule="auto"/>
              <w:ind w:left="203" w:right="111"/>
              <w:jc w:val="center"/>
              <w:rPr>
                <w:color w:val="000000"/>
              </w:rPr>
            </w:pPr>
            <w:r>
              <w:rPr>
                <w:color w:val="000000"/>
              </w:rPr>
              <w:t xml:space="preserve">Encuesta  primaria </w:t>
            </w:r>
          </w:p>
          <w:p w14:paraId="3EA3ADA3" w14:textId="77777777" w:rsidR="00596A38" w:rsidRDefault="00000000">
            <w:pPr>
              <w:widowControl w:val="0"/>
              <w:pBdr>
                <w:top w:val="nil"/>
                <w:left w:val="nil"/>
                <w:bottom w:val="nil"/>
                <w:right w:val="nil"/>
                <w:between w:val="nil"/>
              </w:pBdr>
              <w:spacing w:before="9" w:line="240" w:lineRule="auto"/>
              <w:jc w:val="center"/>
              <w:rPr>
                <w:color w:val="000000"/>
              </w:rPr>
            </w:pPr>
            <w:r>
              <w:rPr>
                <w:color w:val="000000"/>
              </w:rPr>
              <w:t>SDS</w:t>
            </w:r>
          </w:p>
        </w:tc>
      </w:tr>
      <w:tr w:rsidR="00596A38" w14:paraId="788B2222" w14:textId="77777777">
        <w:trPr>
          <w:trHeight w:val="1276"/>
        </w:trPr>
        <w:tc>
          <w:tcPr>
            <w:tcW w:w="2265" w:type="dxa"/>
            <w:tcMar>
              <w:top w:w="100" w:type="dxa"/>
              <w:left w:w="100" w:type="dxa"/>
              <w:bottom w:w="100" w:type="dxa"/>
              <w:right w:w="100" w:type="dxa"/>
            </w:tcMar>
          </w:tcPr>
          <w:p w14:paraId="16432313" w14:textId="77777777" w:rsidR="00596A38" w:rsidRDefault="00000000">
            <w:pPr>
              <w:widowControl w:val="0"/>
              <w:pBdr>
                <w:top w:val="nil"/>
                <w:left w:val="nil"/>
                <w:bottom w:val="nil"/>
                <w:right w:val="nil"/>
                <w:between w:val="nil"/>
              </w:pBdr>
              <w:spacing w:line="230" w:lineRule="auto"/>
              <w:ind w:left="226" w:right="141"/>
              <w:jc w:val="center"/>
              <w:rPr>
                <w:color w:val="000000"/>
              </w:rPr>
            </w:pPr>
            <w:r>
              <w:rPr>
                <w:color w:val="000000"/>
              </w:rPr>
              <w:lastRenderedPageBreak/>
              <w:t xml:space="preserve">Costos sociales de  las restricciones  </w:t>
            </w:r>
          </w:p>
          <w:p w14:paraId="28A54A6C" w14:textId="77777777" w:rsidR="00596A38" w:rsidRDefault="00000000">
            <w:pPr>
              <w:widowControl w:val="0"/>
              <w:pBdr>
                <w:top w:val="nil"/>
                <w:left w:val="nil"/>
                <w:bottom w:val="nil"/>
                <w:right w:val="nil"/>
                <w:between w:val="nil"/>
              </w:pBdr>
              <w:spacing w:before="5" w:line="225" w:lineRule="auto"/>
              <w:ind w:left="142" w:right="62"/>
              <w:jc w:val="center"/>
              <w:rPr>
                <w:color w:val="000000"/>
              </w:rPr>
            </w:pPr>
            <w:r>
              <w:rPr>
                <w:color w:val="000000"/>
              </w:rPr>
              <w:t xml:space="preserve">sobre las familias de  los trabajadores  </w:t>
            </w:r>
          </w:p>
          <w:p w14:paraId="6824E5C0" w14:textId="77777777" w:rsidR="00596A38" w:rsidRDefault="00000000">
            <w:pPr>
              <w:widowControl w:val="0"/>
              <w:pBdr>
                <w:top w:val="nil"/>
                <w:left w:val="nil"/>
                <w:bottom w:val="nil"/>
                <w:right w:val="nil"/>
                <w:between w:val="nil"/>
              </w:pBdr>
              <w:spacing w:before="9" w:line="240" w:lineRule="auto"/>
              <w:ind w:right="527"/>
              <w:jc w:val="right"/>
              <w:rPr>
                <w:color w:val="000000"/>
              </w:rPr>
            </w:pPr>
            <w:r>
              <w:rPr>
                <w:color w:val="000000"/>
              </w:rPr>
              <w:t xml:space="preserve">informales. </w:t>
            </w:r>
          </w:p>
        </w:tc>
        <w:tc>
          <w:tcPr>
            <w:tcW w:w="1272" w:type="dxa"/>
            <w:tcMar>
              <w:top w:w="100" w:type="dxa"/>
              <w:left w:w="100" w:type="dxa"/>
              <w:bottom w:w="100" w:type="dxa"/>
              <w:right w:w="100" w:type="dxa"/>
            </w:tcMar>
          </w:tcPr>
          <w:p w14:paraId="6A8EF2C1"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Costo</w:t>
            </w:r>
          </w:p>
        </w:tc>
        <w:tc>
          <w:tcPr>
            <w:tcW w:w="3120" w:type="dxa"/>
            <w:tcMar>
              <w:top w:w="100" w:type="dxa"/>
              <w:left w:w="100" w:type="dxa"/>
              <w:bottom w:w="100" w:type="dxa"/>
              <w:right w:w="100" w:type="dxa"/>
            </w:tcMar>
          </w:tcPr>
          <w:p w14:paraId="0903C78F" w14:textId="77777777" w:rsidR="00596A38" w:rsidRDefault="00000000">
            <w:pPr>
              <w:widowControl w:val="0"/>
              <w:pBdr>
                <w:top w:val="nil"/>
                <w:left w:val="nil"/>
                <w:bottom w:val="nil"/>
                <w:right w:val="nil"/>
                <w:between w:val="nil"/>
              </w:pBdr>
              <w:spacing w:line="230" w:lineRule="auto"/>
              <w:ind w:left="327" w:right="239"/>
              <w:jc w:val="center"/>
              <w:rPr>
                <w:color w:val="000000"/>
              </w:rPr>
            </w:pPr>
            <w:r>
              <w:rPr>
                <w:color w:val="000000"/>
              </w:rPr>
              <w:t xml:space="preserve">Operativo de campo con  muestreo de trabajadores  informales en zonas  </w:t>
            </w:r>
          </w:p>
          <w:p w14:paraId="710B6C92" w14:textId="77777777" w:rsidR="00596A38" w:rsidRDefault="00000000">
            <w:pPr>
              <w:widowControl w:val="0"/>
              <w:pBdr>
                <w:top w:val="nil"/>
                <w:left w:val="nil"/>
                <w:bottom w:val="nil"/>
                <w:right w:val="nil"/>
                <w:between w:val="nil"/>
              </w:pBdr>
              <w:spacing w:before="5" w:line="240" w:lineRule="auto"/>
              <w:jc w:val="center"/>
              <w:rPr>
                <w:color w:val="000000"/>
              </w:rPr>
            </w:pPr>
            <w:r>
              <w:rPr>
                <w:color w:val="000000"/>
              </w:rPr>
              <w:t>comerciales de la ciudad</w:t>
            </w:r>
          </w:p>
        </w:tc>
        <w:tc>
          <w:tcPr>
            <w:tcW w:w="1276" w:type="dxa"/>
            <w:tcMar>
              <w:top w:w="100" w:type="dxa"/>
              <w:left w:w="100" w:type="dxa"/>
              <w:bottom w:w="100" w:type="dxa"/>
              <w:right w:w="100" w:type="dxa"/>
            </w:tcMar>
          </w:tcPr>
          <w:p w14:paraId="5E512302" w14:textId="77777777" w:rsidR="00596A38" w:rsidRDefault="00000000">
            <w:pPr>
              <w:widowControl w:val="0"/>
              <w:pBdr>
                <w:top w:val="nil"/>
                <w:left w:val="nil"/>
                <w:bottom w:val="nil"/>
                <w:right w:val="nil"/>
                <w:between w:val="nil"/>
              </w:pBdr>
              <w:spacing w:line="230" w:lineRule="auto"/>
              <w:ind w:left="203" w:right="111"/>
              <w:jc w:val="center"/>
              <w:rPr>
                <w:color w:val="000000"/>
              </w:rPr>
            </w:pPr>
            <w:r>
              <w:rPr>
                <w:color w:val="000000"/>
              </w:rPr>
              <w:t xml:space="preserve">Encuesta  primaria </w:t>
            </w:r>
          </w:p>
          <w:p w14:paraId="69B8FB3C"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SDS</w:t>
            </w:r>
          </w:p>
        </w:tc>
      </w:tr>
      <w:tr w:rsidR="00596A38" w14:paraId="63BFB29F" w14:textId="77777777">
        <w:trPr>
          <w:trHeight w:val="3047"/>
        </w:trPr>
        <w:tc>
          <w:tcPr>
            <w:tcW w:w="2265" w:type="dxa"/>
            <w:tcMar>
              <w:top w:w="100" w:type="dxa"/>
              <w:left w:w="100" w:type="dxa"/>
              <w:bottom w:w="100" w:type="dxa"/>
              <w:right w:w="100" w:type="dxa"/>
            </w:tcMar>
          </w:tcPr>
          <w:p w14:paraId="0CA95D6D" w14:textId="77777777" w:rsidR="00596A38" w:rsidRDefault="00000000">
            <w:pPr>
              <w:widowControl w:val="0"/>
              <w:pBdr>
                <w:top w:val="nil"/>
                <w:left w:val="nil"/>
                <w:bottom w:val="nil"/>
                <w:right w:val="nil"/>
                <w:between w:val="nil"/>
              </w:pBdr>
              <w:spacing w:line="240" w:lineRule="auto"/>
              <w:ind w:right="253"/>
              <w:jc w:val="right"/>
              <w:rPr>
                <w:color w:val="000000"/>
              </w:rPr>
            </w:pPr>
            <w:r>
              <w:rPr>
                <w:color w:val="000000"/>
              </w:rPr>
              <w:t xml:space="preserve">Gasto de bolsillo  </w:t>
            </w:r>
          </w:p>
          <w:p w14:paraId="5871E7CD" w14:textId="77777777" w:rsidR="00596A38" w:rsidRDefault="00000000">
            <w:pPr>
              <w:widowControl w:val="0"/>
              <w:pBdr>
                <w:top w:val="nil"/>
                <w:left w:val="nil"/>
                <w:bottom w:val="nil"/>
                <w:right w:val="nil"/>
                <w:between w:val="nil"/>
              </w:pBdr>
              <w:spacing w:line="240" w:lineRule="auto"/>
              <w:ind w:right="521"/>
              <w:jc w:val="right"/>
              <w:rPr>
                <w:color w:val="000000"/>
              </w:rPr>
            </w:pPr>
            <w:r>
              <w:rPr>
                <w:color w:val="000000"/>
              </w:rPr>
              <w:t xml:space="preserve">evitado por  </w:t>
            </w:r>
          </w:p>
          <w:p w14:paraId="24D68F12" w14:textId="77777777" w:rsidR="00596A38" w:rsidRDefault="00000000">
            <w:pPr>
              <w:widowControl w:val="0"/>
              <w:pBdr>
                <w:top w:val="nil"/>
                <w:left w:val="nil"/>
                <w:bottom w:val="nil"/>
                <w:right w:val="nil"/>
                <w:between w:val="nil"/>
              </w:pBdr>
              <w:spacing w:line="240" w:lineRule="auto"/>
              <w:ind w:right="258"/>
              <w:jc w:val="right"/>
              <w:rPr>
                <w:color w:val="000000"/>
              </w:rPr>
            </w:pPr>
            <w:r>
              <w:rPr>
                <w:color w:val="000000"/>
              </w:rPr>
              <w:t xml:space="preserve">exacerbación de  </w:t>
            </w:r>
          </w:p>
          <w:p w14:paraId="563B7915" w14:textId="77777777" w:rsidR="00596A38" w:rsidRDefault="00000000">
            <w:pPr>
              <w:widowControl w:val="0"/>
              <w:pBdr>
                <w:top w:val="nil"/>
                <w:left w:val="nil"/>
                <w:bottom w:val="nil"/>
                <w:right w:val="nil"/>
                <w:between w:val="nil"/>
              </w:pBdr>
              <w:spacing w:line="240" w:lineRule="auto"/>
              <w:ind w:right="362"/>
              <w:jc w:val="right"/>
              <w:rPr>
                <w:color w:val="000000"/>
              </w:rPr>
            </w:pPr>
            <w:r>
              <w:rPr>
                <w:color w:val="000000"/>
              </w:rPr>
              <w:t xml:space="preserve">enfermedades  </w:t>
            </w:r>
          </w:p>
          <w:p w14:paraId="42A108C6" w14:textId="77777777" w:rsidR="00596A38" w:rsidRDefault="00000000">
            <w:pPr>
              <w:widowControl w:val="0"/>
              <w:pBdr>
                <w:top w:val="nil"/>
                <w:left w:val="nil"/>
                <w:bottom w:val="nil"/>
                <w:right w:val="nil"/>
                <w:between w:val="nil"/>
              </w:pBdr>
              <w:spacing w:line="240" w:lineRule="auto"/>
              <w:ind w:right="308"/>
              <w:jc w:val="right"/>
              <w:rPr>
                <w:color w:val="000000"/>
              </w:rPr>
            </w:pPr>
            <w:r>
              <w:rPr>
                <w:color w:val="000000"/>
              </w:rPr>
              <w:t xml:space="preserve">respiratorias de  </w:t>
            </w:r>
          </w:p>
          <w:p w14:paraId="36DA6E38" w14:textId="77777777" w:rsidR="00596A38" w:rsidRDefault="00000000">
            <w:pPr>
              <w:widowControl w:val="0"/>
              <w:pBdr>
                <w:top w:val="nil"/>
                <w:left w:val="nil"/>
                <w:bottom w:val="nil"/>
                <w:right w:val="nil"/>
                <w:between w:val="nil"/>
              </w:pBdr>
              <w:spacing w:line="240" w:lineRule="auto"/>
              <w:ind w:right="289"/>
              <w:jc w:val="right"/>
              <w:rPr>
                <w:color w:val="000000"/>
              </w:rPr>
            </w:pPr>
            <w:r>
              <w:rPr>
                <w:color w:val="000000"/>
              </w:rPr>
              <w:t xml:space="preserve">manejo en casa  </w:t>
            </w:r>
          </w:p>
          <w:p w14:paraId="74C32F76" w14:textId="77777777" w:rsidR="00596A38" w:rsidRDefault="00000000">
            <w:pPr>
              <w:widowControl w:val="0"/>
              <w:pBdr>
                <w:top w:val="nil"/>
                <w:left w:val="nil"/>
                <w:bottom w:val="nil"/>
                <w:right w:val="nil"/>
                <w:between w:val="nil"/>
              </w:pBdr>
              <w:spacing w:line="228" w:lineRule="auto"/>
              <w:ind w:left="131" w:right="50"/>
              <w:jc w:val="center"/>
              <w:rPr>
                <w:color w:val="000000"/>
              </w:rPr>
            </w:pPr>
            <w:r>
              <w:rPr>
                <w:color w:val="000000"/>
              </w:rPr>
              <w:t>(niños menores de  12 años con asma y  adultos mayores con  EPOC, etc)</w:t>
            </w:r>
          </w:p>
        </w:tc>
        <w:tc>
          <w:tcPr>
            <w:tcW w:w="1272" w:type="dxa"/>
            <w:tcMar>
              <w:top w:w="100" w:type="dxa"/>
              <w:left w:w="100" w:type="dxa"/>
              <w:bottom w:w="100" w:type="dxa"/>
              <w:right w:w="100" w:type="dxa"/>
            </w:tcMar>
          </w:tcPr>
          <w:p w14:paraId="7F00A8E4"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Beneficio</w:t>
            </w:r>
          </w:p>
        </w:tc>
        <w:tc>
          <w:tcPr>
            <w:tcW w:w="3120" w:type="dxa"/>
            <w:tcMar>
              <w:top w:w="100" w:type="dxa"/>
              <w:left w:w="100" w:type="dxa"/>
              <w:bottom w:w="100" w:type="dxa"/>
              <w:right w:w="100" w:type="dxa"/>
            </w:tcMar>
          </w:tcPr>
          <w:p w14:paraId="575C29BD" w14:textId="77777777" w:rsidR="00596A38" w:rsidRDefault="00000000">
            <w:pPr>
              <w:widowControl w:val="0"/>
              <w:pBdr>
                <w:top w:val="nil"/>
                <w:left w:val="nil"/>
                <w:bottom w:val="nil"/>
                <w:right w:val="nil"/>
                <w:between w:val="nil"/>
              </w:pBdr>
              <w:spacing w:line="240" w:lineRule="auto"/>
              <w:ind w:right="518"/>
              <w:jc w:val="right"/>
              <w:rPr>
                <w:color w:val="000000"/>
              </w:rPr>
            </w:pPr>
            <w:r>
              <w:rPr>
                <w:color w:val="000000"/>
              </w:rPr>
              <w:t xml:space="preserve">Exacerbaciones por  </w:t>
            </w:r>
          </w:p>
          <w:p w14:paraId="05BA1BB1" w14:textId="77777777" w:rsidR="00596A38" w:rsidRDefault="00000000">
            <w:pPr>
              <w:widowControl w:val="0"/>
              <w:pBdr>
                <w:top w:val="nil"/>
                <w:left w:val="nil"/>
                <w:bottom w:val="nil"/>
                <w:right w:val="nil"/>
                <w:between w:val="nil"/>
              </w:pBdr>
              <w:spacing w:line="230" w:lineRule="auto"/>
              <w:ind w:left="431" w:right="348"/>
              <w:jc w:val="center"/>
              <w:rPr>
                <w:color w:val="000000"/>
              </w:rPr>
            </w:pPr>
            <w:r>
              <w:rPr>
                <w:color w:val="000000"/>
              </w:rPr>
              <w:t xml:space="preserve">enfermedades crónicas  manejadas en casa en  </w:t>
            </w:r>
          </w:p>
          <w:p w14:paraId="4FC51B95" w14:textId="77777777" w:rsidR="00596A38" w:rsidRDefault="00000000">
            <w:pPr>
              <w:widowControl w:val="0"/>
              <w:pBdr>
                <w:top w:val="nil"/>
                <w:left w:val="nil"/>
                <w:bottom w:val="nil"/>
                <w:right w:val="nil"/>
                <w:between w:val="nil"/>
              </w:pBdr>
              <w:spacing w:before="5" w:line="228" w:lineRule="auto"/>
              <w:ind w:left="118" w:right="36"/>
              <w:jc w:val="center"/>
              <w:rPr>
                <w:color w:val="000000"/>
              </w:rPr>
            </w:pPr>
            <w:r>
              <w:rPr>
                <w:color w:val="000000"/>
              </w:rPr>
              <w:t xml:space="preserve">personas con asma y EPOC durante la fase de incremento  de concentraciones de  </w:t>
            </w:r>
          </w:p>
          <w:p w14:paraId="57C00B81" w14:textId="77777777" w:rsidR="00596A38" w:rsidRDefault="00000000">
            <w:pPr>
              <w:widowControl w:val="0"/>
              <w:pBdr>
                <w:top w:val="nil"/>
                <w:left w:val="nil"/>
                <w:bottom w:val="nil"/>
                <w:right w:val="nil"/>
                <w:between w:val="nil"/>
              </w:pBdr>
              <w:spacing w:before="7" w:line="240" w:lineRule="auto"/>
              <w:jc w:val="center"/>
              <w:rPr>
                <w:color w:val="000000"/>
              </w:rPr>
            </w:pPr>
            <w:r>
              <w:rPr>
                <w:color w:val="000000"/>
              </w:rPr>
              <w:t xml:space="preserve">contaminantes </w:t>
            </w:r>
          </w:p>
          <w:p w14:paraId="7D862EAC" w14:textId="77777777" w:rsidR="00596A38" w:rsidRDefault="00000000">
            <w:pPr>
              <w:widowControl w:val="0"/>
              <w:pBdr>
                <w:top w:val="nil"/>
                <w:left w:val="nil"/>
                <w:bottom w:val="nil"/>
                <w:right w:val="nil"/>
                <w:between w:val="nil"/>
              </w:pBdr>
              <w:spacing w:before="246" w:line="228" w:lineRule="auto"/>
              <w:ind w:left="113" w:right="38"/>
              <w:jc w:val="center"/>
              <w:rPr>
                <w:color w:val="000000"/>
              </w:rPr>
            </w:pPr>
            <w:r>
              <w:rPr>
                <w:color w:val="000000"/>
              </w:rPr>
              <w:t xml:space="preserve">Gasto de bolsillo durante la  contingencia por parte de las  familias de enfermos crónicos  respiratorios. </w:t>
            </w:r>
          </w:p>
        </w:tc>
        <w:tc>
          <w:tcPr>
            <w:tcW w:w="1276" w:type="dxa"/>
            <w:tcMar>
              <w:top w:w="100" w:type="dxa"/>
              <w:left w:w="100" w:type="dxa"/>
              <w:bottom w:w="100" w:type="dxa"/>
              <w:right w:w="100" w:type="dxa"/>
            </w:tcMar>
          </w:tcPr>
          <w:p w14:paraId="1FB98262" w14:textId="77777777" w:rsidR="00596A38" w:rsidRDefault="00000000">
            <w:pPr>
              <w:widowControl w:val="0"/>
              <w:pBdr>
                <w:top w:val="nil"/>
                <w:left w:val="nil"/>
                <w:bottom w:val="nil"/>
                <w:right w:val="nil"/>
                <w:between w:val="nil"/>
              </w:pBdr>
              <w:spacing w:line="230" w:lineRule="auto"/>
              <w:ind w:left="203" w:right="111"/>
              <w:jc w:val="center"/>
              <w:rPr>
                <w:color w:val="000000"/>
              </w:rPr>
            </w:pPr>
            <w:r>
              <w:rPr>
                <w:color w:val="000000"/>
              </w:rPr>
              <w:t xml:space="preserve">Encuesta  primaria </w:t>
            </w:r>
          </w:p>
          <w:p w14:paraId="2ACBB3DB" w14:textId="77777777" w:rsidR="00596A38" w:rsidRDefault="00000000">
            <w:pPr>
              <w:widowControl w:val="0"/>
              <w:pBdr>
                <w:top w:val="nil"/>
                <w:left w:val="nil"/>
                <w:bottom w:val="nil"/>
                <w:right w:val="nil"/>
                <w:between w:val="nil"/>
              </w:pBdr>
              <w:spacing w:line="240" w:lineRule="auto"/>
              <w:jc w:val="center"/>
              <w:rPr>
                <w:color w:val="000000"/>
              </w:rPr>
            </w:pPr>
            <w:r>
              <w:rPr>
                <w:color w:val="000000"/>
              </w:rPr>
              <w:t>SDS</w:t>
            </w:r>
          </w:p>
        </w:tc>
      </w:tr>
    </w:tbl>
    <w:p w14:paraId="4C346457" w14:textId="77777777" w:rsidR="00596A38" w:rsidRDefault="00596A38">
      <w:pPr>
        <w:widowControl w:val="0"/>
        <w:pBdr>
          <w:top w:val="nil"/>
          <w:left w:val="nil"/>
          <w:bottom w:val="nil"/>
          <w:right w:val="nil"/>
          <w:between w:val="nil"/>
        </w:pBdr>
        <w:rPr>
          <w:color w:val="000000"/>
        </w:rPr>
      </w:pPr>
    </w:p>
    <w:p w14:paraId="10FA2AA3" w14:textId="77777777" w:rsidR="00596A38" w:rsidRDefault="00596A38">
      <w:pPr>
        <w:widowControl w:val="0"/>
        <w:pBdr>
          <w:top w:val="nil"/>
          <w:left w:val="nil"/>
          <w:bottom w:val="nil"/>
          <w:right w:val="nil"/>
          <w:between w:val="nil"/>
        </w:pBdr>
        <w:rPr>
          <w:color w:val="000000"/>
        </w:rPr>
      </w:pPr>
    </w:p>
    <w:p w14:paraId="68425833" w14:textId="77777777" w:rsidR="00596A38" w:rsidRDefault="00000000">
      <w:pPr>
        <w:widowControl w:val="0"/>
        <w:pBdr>
          <w:top w:val="nil"/>
          <w:left w:val="nil"/>
          <w:bottom w:val="nil"/>
          <w:right w:val="nil"/>
          <w:between w:val="nil"/>
        </w:pBdr>
        <w:spacing w:line="240" w:lineRule="auto"/>
        <w:ind w:left="499"/>
        <w:rPr>
          <w:color w:val="000000"/>
          <w:sz w:val="24"/>
          <w:szCs w:val="24"/>
        </w:rPr>
      </w:pPr>
      <w:r>
        <w:rPr>
          <w:color w:val="000000"/>
          <w:sz w:val="24"/>
          <w:szCs w:val="24"/>
        </w:rPr>
        <w:t>Fuente: Elaboración propia</w:t>
      </w:r>
    </w:p>
    <w:p w14:paraId="543E8414" w14:textId="77777777" w:rsidR="00596A38" w:rsidRDefault="00000000">
      <w:pPr>
        <w:widowControl w:val="0"/>
        <w:pBdr>
          <w:top w:val="nil"/>
          <w:left w:val="nil"/>
          <w:bottom w:val="nil"/>
          <w:right w:val="nil"/>
          <w:between w:val="nil"/>
        </w:pBdr>
        <w:spacing w:before="819" w:line="240" w:lineRule="auto"/>
        <w:ind w:right="338"/>
        <w:jc w:val="right"/>
        <w:rPr>
          <w:color w:val="000000"/>
        </w:rPr>
      </w:pPr>
      <w:r>
        <w:rPr>
          <w:color w:val="000000"/>
        </w:rPr>
        <w:t xml:space="preserve">39 </w:t>
      </w:r>
    </w:p>
    <w:p w14:paraId="7D5DCE26"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3773535D" wp14:editId="5E51E742">
            <wp:extent cx="1352926" cy="671830"/>
            <wp:effectExtent l="0" t="0" r="0" b="0"/>
            <wp:docPr id="1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12BA94AC" w14:textId="77777777" w:rsidR="00596A38" w:rsidRDefault="00000000">
      <w:pPr>
        <w:widowControl w:val="0"/>
        <w:pBdr>
          <w:top w:val="nil"/>
          <w:left w:val="nil"/>
          <w:bottom w:val="nil"/>
          <w:right w:val="nil"/>
          <w:between w:val="nil"/>
        </w:pBdr>
        <w:spacing w:before="79" w:line="240" w:lineRule="auto"/>
        <w:ind w:left="485"/>
        <w:rPr>
          <w:b/>
          <w:bCs/>
          <w:color w:val="4F81BD"/>
          <w:sz w:val="24"/>
          <w:szCs w:val="24"/>
        </w:rPr>
      </w:pPr>
      <w:r>
        <w:rPr>
          <w:b/>
          <w:bCs/>
          <w:color w:val="4F81BD"/>
          <w:sz w:val="24"/>
          <w:szCs w:val="24"/>
        </w:rPr>
        <w:t xml:space="preserve">2.6. Proceso de evaluación </w:t>
      </w:r>
    </w:p>
    <w:p w14:paraId="1AE6508B" w14:textId="77777777" w:rsidR="00596A38" w:rsidRDefault="00000000">
      <w:pPr>
        <w:widowControl w:val="0"/>
        <w:pBdr>
          <w:top w:val="nil"/>
          <w:left w:val="nil"/>
          <w:bottom w:val="nil"/>
          <w:right w:val="nil"/>
          <w:between w:val="nil"/>
        </w:pBdr>
        <w:spacing w:before="545" w:line="240" w:lineRule="auto"/>
        <w:ind w:left="845"/>
        <w:rPr>
          <w:b/>
          <w:bCs/>
          <w:color w:val="000000"/>
          <w:sz w:val="24"/>
          <w:szCs w:val="24"/>
        </w:rPr>
      </w:pPr>
      <w:r>
        <w:rPr>
          <w:b/>
          <w:bCs/>
          <w:color w:val="000000"/>
          <w:sz w:val="24"/>
          <w:szCs w:val="24"/>
        </w:rPr>
        <w:t xml:space="preserve">2.6.1. Indicadores de resultados de evaluación  </w:t>
      </w:r>
    </w:p>
    <w:p w14:paraId="10ACB7F8" w14:textId="77777777" w:rsidR="00596A38" w:rsidRDefault="00000000">
      <w:pPr>
        <w:widowControl w:val="0"/>
        <w:pBdr>
          <w:top w:val="nil"/>
          <w:left w:val="nil"/>
          <w:bottom w:val="nil"/>
          <w:right w:val="nil"/>
          <w:between w:val="nil"/>
        </w:pBdr>
        <w:spacing w:before="271" w:line="231" w:lineRule="auto"/>
        <w:ind w:left="494" w:right="259" w:firstLine="3"/>
        <w:rPr>
          <w:color w:val="000000"/>
          <w:sz w:val="24"/>
          <w:szCs w:val="24"/>
        </w:rPr>
      </w:pPr>
      <w:r>
        <w:rPr>
          <w:color w:val="000000"/>
          <w:sz w:val="24"/>
          <w:szCs w:val="24"/>
        </w:rPr>
        <w:t xml:space="preserve">Para cada uno de los niveles de evaluación el modelo de </w:t>
      </w:r>
      <w:commentRangeStart w:id="53"/>
      <w:r>
        <w:rPr>
          <w:color w:val="000000"/>
          <w:sz w:val="24"/>
          <w:szCs w:val="24"/>
        </w:rPr>
        <w:t xml:space="preserve">análisis de costo-beneficio  </w:t>
      </w:r>
      <w:commentRangeEnd w:id="53"/>
      <w:r>
        <w:rPr>
          <w:rStyle w:val="Refdecomentario"/>
          <w:color w:val="000000"/>
          <w:sz w:val="24"/>
          <w:szCs w:val="24"/>
        </w:rPr>
        <w:commentReference w:id="53"/>
      </w:r>
      <w:r>
        <w:rPr>
          <w:color w:val="000000"/>
          <w:sz w:val="24"/>
          <w:szCs w:val="24"/>
        </w:rPr>
        <w:t xml:space="preserve">(ACB) estimará estos dos resultados: </w:t>
      </w:r>
    </w:p>
    <w:p w14:paraId="4D1A65E8" w14:textId="77777777" w:rsidR="00596A38" w:rsidRDefault="00000000">
      <w:pPr>
        <w:widowControl w:val="0"/>
        <w:pBdr>
          <w:top w:val="nil"/>
          <w:left w:val="nil"/>
          <w:bottom w:val="nil"/>
          <w:right w:val="nil"/>
          <w:between w:val="nil"/>
        </w:pBdr>
        <w:spacing w:before="280" w:line="229" w:lineRule="auto"/>
        <w:ind w:left="491" w:right="258"/>
        <w:rPr>
          <w:color w:val="000000"/>
          <w:sz w:val="24"/>
          <w:szCs w:val="24"/>
        </w:rPr>
      </w:pPr>
      <w:r>
        <w:rPr>
          <w:color w:val="000000"/>
          <w:sz w:val="24"/>
          <w:szCs w:val="24"/>
        </w:rPr>
        <w:t xml:space="preserve">• Ganancia monetaria neta: Beneficio neto = Beneficios – costos Cuando el valor sea positivo se interpretará como que las medidas restrictivas generan  un saldo neto positivo para la ciudad de Bogotá. En cambio, si el resultado es negativo  las medidas provocarán más costos que beneficios.  </w:t>
      </w:r>
    </w:p>
    <w:p w14:paraId="08C453B2" w14:textId="77777777" w:rsidR="00596A38" w:rsidRDefault="00000000">
      <w:pPr>
        <w:widowControl w:val="0"/>
        <w:pBdr>
          <w:top w:val="nil"/>
          <w:left w:val="nil"/>
          <w:bottom w:val="nil"/>
          <w:right w:val="nil"/>
          <w:between w:val="nil"/>
        </w:pBdr>
        <w:spacing w:before="282" w:line="229" w:lineRule="auto"/>
        <w:ind w:left="487" w:right="258" w:firstLine="5"/>
        <w:rPr>
          <w:color w:val="000000"/>
          <w:sz w:val="24"/>
          <w:szCs w:val="24"/>
        </w:rPr>
      </w:pPr>
      <w:r>
        <w:rPr>
          <w:color w:val="000000"/>
          <w:sz w:val="24"/>
          <w:szCs w:val="24"/>
        </w:rPr>
        <w:t xml:space="preserve">• Razón de costo beneficio: Razón beneficio/costo (i)= </w:t>
      </w:r>
      <w:commentRangeStart w:id="54"/>
      <w:r>
        <w:rPr>
          <w:color w:val="000000"/>
          <w:sz w:val="24"/>
          <w:szCs w:val="24"/>
        </w:rPr>
        <w:t xml:space="preserve">Beneficios / Costos (i) </w:t>
      </w:r>
      <w:commentRangeEnd w:id="54"/>
      <w:r>
        <w:rPr>
          <w:rStyle w:val="Refdecomentario"/>
          <w:color w:val="000000"/>
          <w:sz w:val="24"/>
          <w:szCs w:val="24"/>
        </w:rPr>
        <w:commentReference w:id="54"/>
      </w:r>
      <w:r>
        <w:rPr>
          <w:color w:val="000000"/>
          <w:sz w:val="24"/>
          <w:szCs w:val="24"/>
        </w:rPr>
        <w:t xml:space="preserve">Cuando el resultado sea mayor a 1 se interpretará como que las medidas restrictivas  generan más beneficios para la ciudad de Bogotá. En cambio, si el resultado es menor  que 1 las medidas provocarán más costos que beneficios. Por último, cuando el resultado sea 1 significa que las medidas generan tanto costos como beneficios por igual. </w:t>
      </w:r>
    </w:p>
    <w:p w14:paraId="6ECB820B" w14:textId="77777777" w:rsidR="00596A38" w:rsidRDefault="00000000">
      <w:pPr>
        <w:widowControl w:val="0"/>
        <w:pBdr>
          <w:top w:val="nil"/>
          <w:left w:val="nil"/>
          <w:bottom w:val="nil"/>
          <w:right w:val="nil"/>
          <w:between w:val="nil"/>
        </w:pBdr>
        <w:spacing w:before="560" w:line="240" w:lineRule="auto"/>
        <w:ind w:left="1565"/>
        <w:rPr>
          <w:b/>
          <w:bCs/>
          <w:color w:val="000000"/>
          <w:sz w:val="24"/>
          <w:szCs w:val="24"/>
        </w:rPr>
      </w:pPr>
      <w:r>
        <w:rPr>
          <w:b/>
          <w:bCs/>
          <w:color w:val="000000"/>
          <w:sz w:val="24"/>
          <w:szCs w:val="24"/>
        </w:rPr>
        <w:t xml:space="preserve">2.6.2. Periodicidad de la evaluación </w:t>
      </w:r>
    </w:p>
    <w:p w14:paraId="1048CA8C" w14:textId="77777777" w:rsidR="00596A38" w:rsidRDefault="00000000">
      <w:pPr>
        <w:widowControl w:val="0"/>
        <w:pBdr>
          <w:top w:val="nil"/>
          <w:left w:val="nil"/>
          <w:bottom w:val="nil"/>
          <w:right w:val="nil"/>
          <w:between w:val="nil"/>
        </w:pBdr>
        <w:spacing w:before="271" w:line="229" w:lineRule="auto"/>
        <w:ind w:left="487" w:right="258" w:firstLine="9"/>
        <w:jc w:val="both"/>
        <w:rPr>
          <w:color w:val="000000"/>
          <w:sz w:val="24"/>
          <w:szCs w:val="24"/>
        </w:rPr>
      </w:pPr>
      <w:r>
        <w:rPr>
          <w:color w:val="000000"/>
          <w:sz w:val="24"/>
          <w:szCs w:val="24"/>
        </w:rPr>
        <w:lastRenderedPageBreak/>
        <w:t xml:space="preserve">La evaluación de la contingencia se hace durante y después de la declaratoria de la  emergencia ambiental, sin embargo, se requiere recolectar de manera rutinaria (costos  de la morbilidad atendida y sentida) para poder realizar la evaluación de manera  oportuna. </w:t>
      </w:r>
    </w:p>
    <w:p w14:paraId="538F1BB9" w14:textId="77777777" w:rsidR="00596A38" w:rsidRDefault="00000000">
      <w:pPr>
        <w:widowControl w:val="0"/>
        <w:pBdr>
          <w:top w:val="nil"/>
          <w:left w:val="nil"/>
          <w:bottom w:val="nil"/>
          <w:right w:val="nil"/>
          <w:between w:val="nil"/>
        </w:pBdr>
        <w:spacing w:before="561" w:line="227" w:lineRule="auto"/>
        <w:ind w:left="1203" w:right="384" w:hanging="717"/>
        <w:rPr>
          <w:b/>
          <w:bCs/>
          <w:color w:val="4F81BD"/>
          <w:sz w:val="24"/>
          <w:szCs w:val="24"/>
        </w:rPr>
      </w:pPr>
      <w:r>
        <w:rPr>
          <w:b/>
          <w:bCs/>
          <w:color w:val="4F81BD"/>
          <w:sz w:val="24"/>
          <w:szCs w:val="24"/>
        </w:rPr>
        <w:t xml:space="preserve">2.7. Presentación, análisis y consideraciones de resultados de evaluación para  toma de decisiones  </w:t>
      </w:r>
    </w:p>
    <w:p w14:paraId="34277142" w14:textId="77777777" w:rsidR="00596A38" w:rsidRDefault="00000000">
      <w:pPr>
        <w:widowControl w:val="0"/>
        <w:pBdr>
          <w:top w:val="nil"/>
          <w:left w:val="nil"/>
          <w:bottom w:val="nil"/>
          <w:right w:val="nil"/>
          <w:between w:val="nil"/>
        </w:pBdr>
        <w:spacing w:before="284" w:line="230" w:lineRule="auto"/>
        <w:ind w:left="487" w:right="258" w:firstLine="10"/>
        <w:jc w:val="both"/>
        <w:rPr>
          <w:color w:val="000000"/>
          <w:sz w:val="24"/>
          <w:szCs w:val="24"/>
        </w:rPr>
      </w:pPr>
      <w:r>
        <w:rPr>
          <w:color w:val="000000"/>
          <w:sz w:val="24"/>
          <w:szCs w:val="24"/>
        </w:rPr>
        <w:t xml:space="preserve">Durante las emergencias de salud pública la transparencia en la toma de decisiones y  por parte de las autoridades es fundamental para garantizar la credibilidad del público en  general sobre las medidas que se toman. Por este motivo, un tablero de control interno  con los principales indicadores relacionados con la contingencia ambiental permitiría que  los tomadores de decisiones monitoreen la evolución de esta e informen la toma de  decisiones.  </w:t>
      </w:r>
    </w:p>
    <w:p w14:paraId="6830BDC7" w14:textId="77777777" w:rsidR="00596A38" w:rsidRDefault="00000000">
      <w:pPr>
        <w:widowControl w:val="0"/>
        <w:pBdr>
          <w:top w:val="nil"/>
          <w:left w:val="nil"/>
          <w:bottom w:val="nil"/>
          <w:right w:val="nil"/>
          <w:between w:val="nil"/>
        </w:pBdr>
        <w:spacing w:before="281" w:line="229" w:lineRule="auto"/>
        <w:ind w:left="484" w:right="258" w:firstLine="14"/>
        <w:jc w:val="both"/>
        <w:rPr>
          <w:color w:val="000000"/>
          <w:sz w:val="24"/>
          <w:szCs w:val="24"/>
        </w:rPr>
      </w:pPr>
      <w:r>
        <w:rPr>
          <w:color w:val="000000"/>
          <w:sz w:val="24"/>
          <w:szCs w:val="24"/>
        </w:rPr>
        <w:t xml:space="preserve">Por otra parte, debido a que las restricciones de las alertas fase 1, 2 y la emergencia  genera impactos a determinados sectores económicos que reciben las consecuencias  con diferentes niveles de intensidad, se recomienda la creación de comités de análisis  de impacto de la emergencia con participación intersectorial para el análisis y respectiva  toma de decisiones de manera consensuada que podría variar de acuerdo con las  características de la magnitud de la contingencia ambiental. </w:t>
      </w:r>
    </w:p>
    <w:p w14:paraId="30ED5C1A" w14:textId="77777777" w:rsidR="00596A38" w:rsidRDefault="00000000">
      <w:pPr>
        <w:widowControl w:val="0"/>
        <w:pBdr>
          <w:top w:val="nil"/>
          <w:left w:val="nil"/>
          <w:bottom w:val="nil"/>
          <w:right w:val="nil"/>
          <w:between w:val="nil"/>
        </w:pBdr>
        <w:spacing w:before="877" w:line="240" w:lineRule="auto"/>
        <w:ind w:right="339"/>
        <w:jc w:val="right"/>
        <w:rPr>
          <w:color w:val="000000"/>
        </w:rPr>
      </w:pPr>
      <w:r>
        <w:rPr>
          <w:color w:val="000000"/>
        </w:rPr>
        <w:t xml:space="preserve">40 </w:t>
      </w:r>
    </w:p>
    <w:p w14:paraId="1CF31F00"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0721ABF7" wp14:editId="31CEE62B">
            <wp:extent cx="1352926" cy="671830"/>
            <wp:effectExtent l="0" t="0" r="0" b="0"/>
            <wp:docPr id="1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35F8F667" w14:textId="77777777" w:rsidR="00596A38" w:rsidRDefault="00000000">
      <w:pPr>
        <w:widowControl w:val="0"/>
        <w:pBdr>
          <w:top w:val="nil"/>
          <w:left w:val="nil"/>
          <w:bottom w:val="nil"/>
          <w:right w:val="nil"/>
          <w:between w:val="nil"/>
        </w:pBdr>
        <w:spacing w:line="229" w:lineRule="auto"/>
        <w:ind w:left="487" w:right="258" w:firstLine="10"/>
        <w:jc w:val="both"/>
        <w:rPr>
          <w:color w:val="000000"/>
          <w:sz w:val="24"/>
          <w:szCs w:val="24"/>
        </w:rPr>
      </w:pPr>
      <w:r>
        <w:rPr>
          <w:color w:val="000000"/>
          <w:sz w:val="24"/>
          <w:szCs w:val="24"/>
        </w:rPr>
        <w:t xml:space="preserve">Es necesario aclarar que el nivel básico de la evaluación costo – beneficio es un ejercicio  académico que tiene restricciones de interpretación debido a que contempla un número  de costos y beneficios restringidos ya que sólo se trabaja con datos libres o de muy fácil  acceso. Por tanto, el primer nivel tiene como propósito dar luces de la magnitud del  posible impacto económico de las medidas, sin embargo, se necesita mayor nivel de  detalle para que el modelo sea utilizado como instrumento de decisiones de política  pública.  </w:t>
      </w:r>
    </w:p>
    <w:p w14:paraId="2B119820" w14:textId="77777777" w:rsidR="00596A38" w:rsidRDefault="00000000">
      <w:pPr>
        <w:widowControl w:val="0"/>
        <w:pBdr>
          <w:top w:val="nil"/>
          <w:left w:val="nil"/>
          <w:bottom w:val="nil"/>
          <w:right w:val="nil"/>
          <w:between w:val="nil"/>
        </w:pBdr>
        <w:spacing w:before="282" w:line="230" w:lineRule="auto"/>
        <w:ind w:left="483" w:right="258" w:firstLine="15"/>
        <w:jc w:val="both"/>
        <w:rPr>
          <w:color w:val="000000"/>
          <w:sz w:val="24"/>
          <w:szCs w:val="24"/>
        </w:rPr>
      </w:pPr>
      <w:r>
        <w:rPr>
          <w:color w:val="000000"/>
          <w:sz w:val="24"/>
          <w:szCs w:val="24"/>
        </w:rPr>
        <w:t xml:space="preserve">Es importante </w:t>
      </w:r>
      <w:r>
        <w:rPr>
          <w:sz w:val="24"/>
          <w:szCs w:val="24"/>
        </w:rPr>
        <w:t>aclarar</w:t>
      </w:r>
      <w:r>
        <w:rPr>
          <w:color w:val="000000"/>
          <w:sz w:val="24"/>
          <w:szCs w:val="24"/>
        </w:rPr>
        <w:t xml:space="preserve"> que en todos los niveles se utilizan modelos de </w:t>
      </w:r>
      <w:r>
        <w:rPr>
          <w:sz w:val="24"/>
          <w:szCs w:val="24"/>
        </w:rPr>
        <w:t>estimación</w:t>
      </w:r>
      <w:r>
        <w:rPr>
          <w:color w:val="000000"/>
          <w:sz w:val="24"/>
          <w:szCs w:val="24"/>
        </w:rPr>
        <w:t xml:space="preserve"> de costos  y beneficios que incluyen variables específicas dentro de un escenario infinito de  posibilidades y con incertidumbre en sus supuestos y estimaciones por lo cual los  resultados de las estimaciones en cada nivel y en su conjunto no pueden interpretarse  como datos absolutos ni como una evaluación completa de todos los posibles efectos  económicos de las restricciones. </w:t>
      </w:r>
      <w:commentRangeStart w:id="55"/>
      <w:r>
        <w:rPr>
          <w:color w:val="000000"/>
          <w:sz w:val="24"/>
          <w:szCs w:val="24"/>
        </w:rPr>
        <w:t>En las estimaciones se incluirán siempre estimaciones</w:t>
      </w:r>
      <w:commentRangeEnd w:id="55"/>
      <w:r>
        <w:rPr>
          <w:rStyle w:val="Refdecomentario"/>
          <w:color w:val="000000"/>
          <w:sz w:val="24"/>
          <w:szCs w:val="24"/>
        </w:rPr>
        <w:commentReference w:id="55"/>
      </w:r>
      <w:r>
        <w:rPr>
          <w:color w:val="000000"/>
          <w:sz w:val="24"/>
          <w:szCs w:val="24"/>
        </w:rPr>
        <w:t xml:space="preserve">  de la variación de los resultados basado en la incertidumbre de los datos para su  estimación. </w:t>
      </w:r>
    </w:p>
    <w:p w14:paraId="5D05BAC5" w14:textId="77777777" w:rsidR="00596A38" w:rsidRDefault="00000000">
      <w:pPr>
        <w:widowControl w:val="0"/>
        <w:pBdr>
          <w:top w:val="nil"/>
          <w:left w:val="nil"/>
          <w:bottom w:val="nil"/>
          <w:right w:val="nil"/>
          <w:between w:val="nil"/>
        </w:pBdr>
        <w:spacing w:before="281" w:line="229" w:lineRule="auto"/>
        <w:ind w:left="485" w:right="258" w:hanging="1"/>
        <w:jc w:val="both"/>
        <w:rPr>
          <w:color w:val="000000"/>
          <w:sz w:val="24"/>
          <w:szCs w:val="24"/>
        </w:rPr>
      </w:pPr>
      <w:r>
        <w:rPr>
          <w:color w:val="000000"/>
          <w:sz w:val="24"/>
          <w:szCs w:val="24"/>
        </w:rPr>
        <w:t xml:space="preserve">Teniendo en cuenta lo anterior se propone que este modelo de evaluación de impacto de  las medidas restrictivas durante las contingencias ambientales sea uno de los insumos,  pero no el único, para la toma de decisiones en los comités intersectoriales de la  contingencia. Es importante desarrollar capacidades y educación en el modelo y su  significado a los funcionarios de las autoridades territoriales y sectores que conforman  estos comités.  </w:t>
      </w:r>
    </w:p>
    <w:p w14:paraId="3FDB0BC8" w14:textId="77777777" w:rsidR="00596A38" w:rsidRDefault="00000000">
      <w:pPr>
        <w:widowControl w:val="0"/>
        <w:pBdr>
          <w:top w:val="nil"/>
          <w:left w:val="nil"/>
          <w:bottom w:val="nil"/>
          <w:right w:val="nil"/>
          <w:between w:val="nil"/>
        </w:pBdr>
        <w:spacing w:before="282" w:line="230" w:lineRule="auto"/>
        <w:ind w:left="488" w:right="258" w:firstLine="10"/>
        <w:jc w:val="both"/>
        <w:rPr>
          <w:color w:val="000000"/>
          <w:sz w:val="24"/>
          <w:szCs w:val="24"/>
        </w:rPr>
      </w:pPr>
      <w:r>
        <w:rPr>
          <w:color w:val="000000"/>
          <w:sz w:val="24"/>
          <w:szCs w:val="24"/>
        </w:rPr>
        <w:lastRenderedPageBreak/>
        <w:t>Finalmente, es importante resaltar la importancia de incluir procesos participativos y  educo-comunicativos con la comunidad sobre la importancia de la estimación e  interpretación de los resultados de modelos de estimación de impactos económicos con  el que se propone para la ciudad de Bogotá.</w:t>
      </w:r>
    </w:p>
    <w:p w14:paraId="515FC6EE" w14:textId="77777777" w:rsidR="00596A38" w:rsidRDefault="00000000">
      <w:pPr>
        <w:widowControl w:val="0"/>
        <w:pBdr>
          <w:top w:val="nil"/>
          <w:left w:val="nil"/>
          <w:bottom w:val="nil"/>
          <w:right w:val="nil"/>
          <w:between w:val="nil"/>
        </w:pBdr>
        <w:spacing w:before="5566" w:line="240" w:lineRule="auto"/>
        <w:ind w:right="368"/>
        <w:jc w:val="right"/>
        <w:rPr>
          <w:color w:val="000000"/>
        </w:rPr>
        <w:sectPr w:rsidR="00596A38">
          <w:type w:val="continuous"/>
          <w:pgSz w:w="12240" w:h="15840"/>
          <w:pgMar w:top="700" w:right="1091" w:bottom="585" w:left="960" w:header="0" w:footer="720" w:gutter="0"/>
          <w:cols w:space="720" w:equalWidth="0">
            <w:col w:w="10187" w:space="0"/>
          </w:cols>
        </w:sectPr>
      </w:pPr>
      <w:r>
        <w:rPr>
          <w:color w:val="000000"/>
        </w:rPr>
        <w:t xml:space="preserve">41 </w:t>
      </w:r>
    </w:p>
    <w:p w14:paraId="625F790B" w14:textId="77777777" w:rsidR="00596A38" w:rsidRDefault="00000000">
      <w:pPr>
        <w:widowControl w:val="0"/>
        <w:pBdr>
          <w:top w:val="nil"/>
          <w:left w:val="nil"/>
          <w:bottom w:val="nil"/>
          <w:right w:val="nil"/>
          <w:between w:val="nil"/>
        </w:pBdr>
        <w:spacing w:before="1035" w:line="240" w:lineRule="auto"/>
        <w:rPr>
          <w:b/>
          <w:bCs/>
          <w:color w:val="4F81BD"/>
          <w:sz w:val="24"/>
          <w:szCs w:val="24"/>
        </w:rPr>
      </w:pPr>
      <w:r>
        <w:rPr>
          <w:b/>
          <w:bCs/>
          <w:color w:val="4F81BD"/>
          <w:sz w:val="24"/>
          <w:szCs w:val="24"/>
        </w:rPr>
        <w:t xml:space="preserve">Referencias </w:t>
      </w:r>
    </w:p>
    <w:p w14:paraId="03B37A02" w14:textId="77777777" w:rsidR="00596A38" w:rsidRDefault="00000000">
      <w:pPr>
        <w:widowControl w:val="0"/>
        <w:pBdr>
          <w:top w:val="nil"/>
          <w:left w:val="nil"/>
          <w:bottom w:val="nil"/>
          <w:right w:val="nil"/>
          <w:between w:val="nil"/>
        </w:pBdr>
        <w:spacing w:line="240" w:lineRule="auto"/>
        <w:rPr>
          <w:b/>
          <w:bCs/>
          <w:color w:val="4F81BD"/>
          <w:sz w:val="24"/>
          <w:szCs w:val="24"/>
        </w:rPr>
        <w:sectPr w:rsidR="00596A38">
          <w:type w:val="continuous"/>
          <w:pgSz w:w="12240" w:h="15840"/>
          <w:pgMar w:top="700" w:right="1449" w:bottom="585" w:left="1457" w:header="0" w:footer="720" w:gutter="0"/>
          <w:cols w:num="2" w:space="720" w:equalWidth="0">
            <w:col w:w="4680" w:space="0"/>
            <w:col w:w="4680" w:space="0"/>
          </w:cols>
        </w:sectPr>
      </w:pPr>
      <w:r>
        <w:rPr>
          <w:b/>
          <w:bCs/>
          <w:noProof/>
          <w:color w:val="4F81BD"/>
          <w:sz w:val="24"/>
          <w:szCs w:val="24"/>
        </w:rPr>
        <w:drawing>
          <wp:inline distT="19050" distB="19050" distL="19050" distR="19050" wp14:anchorId="6960C561" wp14:editId="4080F833">
            <wp:extent cx="1352926" cy="671830"/>
            <wp:effectExtent l="0" t="0" r="0" b="0"/>
            <wp:docPr id="1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175C5E7E" w14:textId="77777777" w:rsidR="00596A38" w:rsidRDefault="00000000">
      <w:pPr>
        <w:widowControl w:val="0"/>
        <w:pBdr>
          <w:top w:val="nil"/>
          <w:left w:val="nil"/>
          <w:bottom w:val="nil"/>
          <w:right w:val="nil"/>
          <w:between w:val="nil"/>
        </w:pBdr>
        <w:spacing w:before="352" w:line="243" w:lineRule="auto"/>
        <w:ind w:left="491" w:right="277" w:hanging="490"/>
        <w:rPr>
          <w:color w:val="000000"/>
          <w:sz w:val="24"/>
          <w:szCs w:val="24"/>
        </w:rPr>
      </w:pPr>
      <w:r>
        <w:rPr>
          <w:color w:val="000000"/>
          <w:sz w:val="24"/>
          <w:szCs w:val="24"/>
        </w:rPr>
        <w:t xml:space="preserve">Alcaldía de Bogotá. (2025). </w:t>
      </w:r>
      <w:r>
        <w:rPr>
          <w:i/>
          <w:iCs/>
          <w:color w:val="000000"/>
          <w:sz w:val="24"/>
          <w:szCs w:val="24"/>
        </w:rPr>
        <w:t>Bogotá es reconocida por The Guardian como ejemplo global en la  lucha contra la contaminación del aire</w:t>
      </w:r>
      <w:r>
        <w:rPr>
          <w:color w:val="000000"/>
          <w:sz w:val="24"/>
          <w:szCs w:val="24"/>
        </w:rPr>
        <w:t xml:space="preserve">. https://bogota.gov.co/internacional/guardian destaca-bogota-como-ejemplo-global-en-calidad-del-aire </w:t>
      </w:r>
    </w:p>
    <w:p w14:paraId="4DA1D15A" w14:textId="77777777" w:rsidR="00596A38" w:rsidRPr="0036058F" w:rsidRDefault="00000000">
      <w:pPr>
        <w:widowControl w:val="0"/>
        <w:pBdr>
          <w:top w:val="nil"/>
          <w:left w:val="nil"/>
          <w:bottom w:val="nil"/>
          <w:right w:val="nil"/>
          <w:between w:val="nil"/>
        </w:pBdr>
        <w:spacing w:before="8" w:line="243" w:lineRule="auto"/>
        <w:ind w:left="480" w:right="277" w:hanging="479"/>
        <w:jc w:val="both"/>
        <w:rPr>
          <w:color w:val="000000"/>
          <w:sz w:val="24"/>
          <w:szCs w:val="24"/>
          <w:lang w:val="en-US"/>
        </w:rPr>
      </w:pPr>
      <w:r w:rsidRPr="0036058F">
        <w:rPr>
          <w:color w:val="000000"/>
          <w:sz w:val="24"/>
          <w:szCs w:val="24"/>
          <w:lang w:val="en-US"/>
        </w:rPr>
        <w:t xml:space="preserve">Aziz, M., &amp; Elbakidze, L. (2025). Invisible Barrier: The Impact of Air Quality on Chronic School  Absenteeism in the US. </w:t>
      </w:r>
      <w:r w:rsidRPr="0036058F">
        <w:rPr>
          <w:i/>
          <w:iCs/>
          <w:color w:val="000000"/>
          <w:sz w:val="24"/>
          <w:szCs w:val="24"/>
          <w:lang w:val="en-US"/>
        </w:rPr>
        <w:t>Environmental and Resource Economics</w:t>
      </w:r>
      <w:r w:rsidRPr="0036058F">
        <w:rPr>
          <w:color w:val="000000"/>
          <w:sz w:val="24"/>
          <w:szCs w:val="24"/>
          <w:lang w:val="en-US"/>
        </w:rPr>
        <w:t xml:space="preserve">, </w:t>
      </w:r>
      <w:r w:rsidRPr="0036058F">
        <w:rPr>
          <w:i/>
          <w:iCs/>
          <w:color w:val="000000"/>
          <w:sz w:val="24"/>
          <w:szCs w:val="24"/>
          <w:lang w:val="en-US"/>
        </w:rPr>
        <w:t>88</w:t>
      </w:r>
      <w:r w:rsidRPr="0036058F">
        <w:rPr>
          <w:color w:val="000000"/>
          <w:sz w:val="24"/>
          <w:szCs w:val="24"/>
          <w:lang w:val="en-US"/>
        </w:rPr>
        <w:t xml:space="preserve">(3), 655–680.  https://doi.org/10.1007/s10640-024-00943-1 </w:t>
      </w:r>
    </w:p>
    <w:p w14:paraId="53E951C5" w14:textId="77777777" w:rsidR="00596A38" w:rsidRPr="0036058F" w:rsidRDefault="00000000">
      <w:pPr>
        <w:widowControl w:val="0"/>
        <w:pBdr>
          <w:top w:val="nil"/>
          <w:left w:val="nil"/>
          <w:bottom w:val="nil"/>
          <w:right w:val="nil"/>
          <w:between w:val="nil"/>
        </w:pBdr>
        <w:spacing w:before="8" w:line="245" w:lineRule="auto"/>
        <w:ind w:left="491" w:right="277" w:hanging="479"/>
        <w:jc w:val="both"/>
        <w:rPr>
          <w:color w:val="000000"/>
          <w:sz w:val="24"/>
          <w:szCs w:val="24"/>
          <w:lang w:val="en-US"/>
        </w:rPr>
      </w:pPr>
      <w:r w:rsidRPr="0036058F">
        <w:rPr>
          <w:color w:val="000000"/>
          <w:sz w:val="24"/>
          <w:szCs w:val="24"/>
          <w:lang w:val="en-US"/>
        </w:rPr>
        <w:t xml:space="preserve">Comincioli, N., Romani, I. G., &amp; Vergalli, S. (2024). Cost–benefit analysis of landfill emergency  securing: Two applications in Southern Italy. </w:t>
      </w:r>
      <w:r w:rsidRPr="0036058F">
        <w:rPr>
          <w:i/>
          <w:iCs/>
          <w:color w:val="000000"/>
          <w:sz w:val="24"/>
          <w:szCs w:val="24"/>
          <w:lang w:val="en-US"/>
        </w:rPr>
        <w:t>Annals of Public and Cooperative Economics</w:t>
      </w:r>
      <w:r w:rsidRPr="0036058F">
        <w:rPr>
          <w:color w:val="000000"/>
          <w:sz w:val="24"/>
          <w:szCs w:val="24"/>
          <w:lang w:val="en-US"/>
        </w:rPr>
        <w:t xml:space="preserve">.  https://doi.org/10.1111/apce.12488 </w:t>
      </w:r>
    </w:p>
    <w:p w14:paraId="38F2D7DF" w14:textId="77777777" w:rsidR="00596A38" w:rsidRPr="0036058F" w:rsidRDefault="00000000">
      <w:pPr>
        <w:widowControl w:val="0"/>
        <w:pBdr>
          <w:top w:val="nil"/>
          <w:left w:val="nil"/>
          <w:bottom w:val="nil"/>
          <w:right w:val="nil"/>
          <w:between w:val="nil"/>
        </w:pBdr>
        <w:spacing w:before="6" w:line="243" w:lineRule="auto"/>
        <w:ind w:left="484" w:right="277" w:hanging="464"/>
        <w:jc w:val="both"/>
        <w:rPr>
          <w:color w:val="000000"/>
          <w:sz w:val="24"/>
          <w:szCs w:val="24"/>
          <w:lang w:val="en-US"/>
        </w:rPr>
      </w:pPr>
      <w:r w:rsidRPr="0036058F">
        <w:rPr>
          <w:color w:val="000000"/>
          <w:sz w:val="24"/>
          <w:szCs w:val="24"/>
          <w:lang w:val="en-US"/>
        </w:rPr>
        <w:t xml:space="preserve">Dräger, J., Klein, M., &amp; Sosu, E. (2024). The long-term consequences of early school absences for  educational attainment and labour market outcomes. </w:t>
      </w:r>
      <w:r w:rsidRPr="0036058F">
        <w:rPr>
          <w:i/>
          <w:iCs/>
          <w:color w:val="000000"/>
          <w:sz w:val="24"/>
          <w:szCs w:val="24"/>
          <w:lang w:val="en-US"/>
        </w:rPr>
        <w:t>British Educational Research Journal</w:t>
      </w:r>
      <w:r w:rsidRPr="0036058F">
        <w:rPr>
          <w:color w:val="000000"/>
          <w:sz w:val="24"/>
          <w:szCs w:val="24"/>
          <w:lang w:val="en-US"/>
        </w:rPr>
        <w:t xml:space="preserve">,  </w:t>
      </w:r>
      <w:r w:rsidRPr="0036058F">
        <w:rPr>
          <w:i/>
          <w:iCs/>
          <w:color w:val="000000"/>
          <w:sz w:val="24"/>
          <w:szCs w:val="24"/>
          <w:lang w:val="en-US"/>
        </w:rPr>
        <w:t>50</w:t>
      </w:r>
      <w:r w:rsidRPr="0036058F">
        <w:rPr>
          <w:color w:val="000000"/>
          <w:sz w:val="24"/>
          <w:szCs w:val="24"/>
          <w:lang w:val="en-US"/>
        </w:rPr>
        <w:t xml:space="preserve">(4), 1636–1654. https://doi.org/10.1002/berj.3992 </w:t>
      </w:r>
    </w:p>
    <w:p w14:paraId="57504FAA" w14:textId="77777777" w:rsidR="00596A38" w:rsidRPr="0036058F" w:rsidRDefault="00000000">
      <w:pPr>
        <w:widowControl w:val="0"/>
        <w:pBdr>
          <w:top w:val="nil"/>
          <w:left w:val="nil"/>
          <w:bottom w:val="nil"/>
          <w:right w:val="nil"/>
          <w:between w:val="nil"/>
        </w:pBdr>
        <w:spacing w:before="8" w:line="243" w:lineRule="auto"/>
        <w:ind w:left="20" w:right="277"/>
        <w:rPr>
          <w:color w:val="000000"/>
          <w:sz w:val="24"/>
          <w:szCs w:val="24"/>
          <w:lang w:val="en-US"/>
        </w:rPr>
      </w:pPr>
      <w:r w:rsidRPr="0036058F">
        <w:rPr>
          <w:color w:val="000000"/>
          <w:sz w:val="24"/>
          <w:szCs w:val="24"/>
          <w:lang w:val="en-US"/>
        </w:rPr>
        <w:t xml:space="preserve">Drummond, M., Sculpher, M., Claxton, K., Stoddart, G., &amp; Torrance, G. (2015). </w:t>
      </w:r>
      <w:r w:rsidRPr="0036058F">
        <w:rPr>
          <w:i/>
          <w:iCs/>
          <w:color w:val="000000"/>
          <w:sz w:val="24"/>
          <w:szCs w:val="24"/>
          <w:lang w:val="en-US"/>
        </w:rPr>
        <w:t>Methods for the  economic evaluation of health care programmes</w:t>
      </w:r>
      <w:r w:rsidRPr="0036058F">
        <w:rPr>
          <w:color w:val="000000"/>
          <w:sz w:val="24"/>
          <w:szCs w:val="24"/>
          <w:lang w:val="en-US"/>
        </w:rPr>
        <w:t xml:space="preserve">. Oxford University Press. Dykes, P. C., Curtin-Bowen, M., Lipsitz, S., Franz, C., Adelman, J., Adkison, L., Bogaisky, M.,  Carroll, D., Carter, E., Herlihy, L., Lindros, M. E., Ryan, V., Scanlan, M., Walsh, M. A., Wien,  M., &amp; Bates, D. W. (2023). Cost of Inpatient Falls and Cost-Benefit Analysis of  Implementation of an Evidence-Based Fall Prevention Program. </w:t>
      </w:r>
      <w:r w:rsidRPr="0036058F">
        <w:rPr>
          <w:i/>
          <w:iCs/>
          <w:color w:val="000000"/>
          <w:sz w:val="24"/>
          <w:szCs w:val="24"/>
          <w:lang w:val="en-US"/>
        </w:rPr>
        <w:t>JAMA Health Forum</w:t>
      </w:r>
      <w:r w:rsidRPr="0036058F">
        <w:rPr>
          <w:color w:val="000000"/>
          <w:sz w:val="24"/>
          <w:szCs w:val="24"/>
          <w:lang w:val="en-US"/>
        </w:rPr>
        <w:t xml:space="preserve">, </w:t>
      </w:r>
      <w:r w:rsidRPr="0036058F">
        <w:rPr>
          <w:i/>
          <w:iCs/>
          <w:color w:val="000000"/>
          <w:sz w:val="24"/>
          <w:szCs w:val="24"/>
          <w:lang w:val="en-US"/>
        </w:rPr>
        <w:t>4</w:t>
      </w:r>
      <w:r w:rsidRPr="0036058F">
        <w:rPr>
          <w:color w:val="000000"/>
          <w:sz w:val="24"/>
          <w:szCs w:val="24"/>
          <w:lang w:val="en-US"/>
        </w:rPr>
        <w:t xml:space="preserve">(1),  E225125. https://doi.org/10.1001/jamahealthforum.2022.5125 </w:t>
      </w:r>
    </w:p>
    <w:p w14:paraId="3F0D1BCD" w14:textId="77777777" w:rsidR="00596A38" w:rsidRPr="0036058F" w:rsidRDefault="00000000">
      <w:pPr>
        <w:widowControl w:val="0"/>
        <w:pBdr>
          <w:top w:val="nil"/>
          <w:left w:val="nil"/>
          <w:bottom w:val="nil"/>
          <w:right w:val="nil"/>
          <w:between w:val="nil"/>
        </w:pBdr>
        <w:spacing w:before="8" w:line="243" w:lineRule="auto"/>
        <w:ind w:left="488" w:right="277" w:hanging="467"/>
        <w:rPr>
          <w:color w:val="000000"/>
          <w:sz w:val="24"/>
          <w:szCs w:val="24"/>
          <w:lang w:val="en-US"/>
        </w:rPr>
      </w:pPr>
      <w:r w:rsidRPr="0036058F">
        <w:rPr>
          <w:color w:val="000000"/>
          <w:sz w:val="24"/>
          <w:szCs w:val="24"/>
          <w:lang w:val="en-US"/>
        </w:rPr>
        <w:t xml:space="preserve">Francis, J. R. (2025). Why Regulate Auditing? Externalities and the Limits of Regulation.  </w:t>
      </w:r>
      <w:r w:rsidRPr="0036058F">
        <w:rPr>
          <w:i/>
          <w:iCs/>
          <w:color w:val="000000"/>
          <w:sz w:val="24"/>
          <w:szCs w:val="24"/>
          <w:lang w:val="en-US"/>
        </w:rPr>
        <w:t>International Journal of Auditing</w:t>
      </w:r>
      <w:r w:rsidRPr="0036058F">
        <w:rPr>
          <w:color w:val="000000"/>
          <w:sz w:val="24"/>
          <w:szCs w:val="24"/>
          <w:lang w:val="en-US"/>
        </w:rPr>
        <w:t xml:space="preserve">, </w:t>
      </w:r>
      <w:r w:rsidRPr="0036058F">
        <w:rPr>
          <w:i/>
          <w:iCs/>
          <w:color w:val="000000"/>
          <w:sz w:val="24"/>
          <w:szCs w:val="24"/>
          <w:lang w:val="en-US"/>
        </w:rPr>
        <w:t>29</w:t>
      </w:r>
      <w:r w:rsidRPr="0036058F">
        <w:rPr>
          <w:color w:val="000000"/>
          <w:sz w:val="24"/>
          <w:szCs w:val="24"/>
          <w:lang w:val="en-US"/>
        </w:rPr>
        <w:t xml:space="preserve">(3), 366–375. </w:t>
      </w:r>
    </w:p>
    <w:p w14:paraId="74F068A7" w14:textId="77777777" w:rsidR="00596A38" w:rsidRPr="0036058F" w:rsidRDefault="00000000">
      <w:pPr>
        <w:widowControl w:val="0"/>
        <w:pBdr>
          <w:top w:val="nil"/>
          <w:left w:val="nil"/>
          <w:bottom w:val="nil"/>
          <w:right w:val="nil"/>
          <w:between w:val="nil"/>
        </w:pBdr>
        <w:spacing w:before="8" w:line="243" w:lineRule="auto"/>
        <w:ind w:left="480" w:right="277" w:hanging="460"/>
        <w:jc w:val="both"/>
        <w:rPr>
          <w:color w:val="000000"/>
          <w:sz w:val="24"/>
          <w:szCs w:val="24"/>
          <w:lang w:val="en-US"/>
        </w:rPr>
      </w:pPr>
      <w:r w:rsidRPr="0036058F">
        <w:rPr>
          <w:color w:val="000000"/>
          <w:sz w:val="24"/>
          <w:szCs w:val="24"/>
          <w:lang w:val="en-US"/>
        </w:rPr>
        <w:lastRenderedPageBreak/>
        <w:t xml:space="preserve">Lin, D.-Y., Xu, Y., Zeng, D., &amp; Khan Sunny, S. (2023). A Cost-Benefit Analysis of Bivalent Covid-19  Vaccines. </w:t>
      </w:r>
      <w:r w:rsidRPr="0036058F">
        <w:rPr>
          <w:i/>
          <w:iCs/>
          <w:color w:val="000000"/>
          <w:sz w:val="24"/>
          <w:szCs w:val="24"/>
          <w:lang w:val="en-US"/>
        </w:rPr>
        <w:t>Journal of Biotechnology and Biomedicine</w:t>
      </w:r>
      <w:r w:rsidRPr="0036058F">
        <w:rPr>
          <w:color w:val="000000"/>
          <w:sz w:val="24"/>
          <w:szCs w:val="24"/>
          <w:lang w:val="en-US"/>
        </w:rPr>
        <w:t xml:space="preserve">, </w:t>
      </w:r>
      <w:r w:rsidRPr="0036058F">
        <w:rPr>
          <w:i/>
          <w:iCs/>
          <w:color w:val="000000"/>
          <w:sz w:val="24"/>
          <w:szCs w:val="24"/>
          <w:lang w:val="en-US"/>
        </w:rPr>
        <w:t>06</w:t>
      </w:r>
      <w:r w:rsidRPr="0036058F">
        <w:rPr>
          <w:color w:val="000000"/>
          <w:sz w:val="24"/>
          <w:szCs w:val="24"/>
          <w:lang w:val="en-US"/>
        </w:rPr>
        <w:t xml:space="preserve">(04).  https://doi.org/10.26502/jbb.2642-91280116 </w:t>
      </w:r>
    </w:p>
    <w:p w14:paraId="45EBBF0F" w14:textId="77777777" w:rsidR="00596A38" w:rsidRPr="0040232D" w:rsidRDefault="00000000">
      <w:pPr>
        <w:widowControl w:val="0"/>
        <w:pBdr>
          <w:top w:val="nil"/>
          <w:left w:val="nil"/>
          <w:bottom w:val="nil"/>
          <w:right w:val="nil"/>
          <w:between w:val="nil"/>
        </w:pBdr>
        <w:spacing w:before="8" w:line="243" w:lineRule="auto"/>
        <w:ind w:left="498" w:right="277" w:hanging="478"/>
        <w:jc w:val="both"/>
        <w:rPr>
          <w:color w:val="000000"/>
          <w:sz w:val="24"/>
          <w:szCs w:val="24"/>
          <w:lang w:val="en-US"/>
        </w:rPr>
      </w:pPr>
      <w:r w:rsidRPr="0036058F">
        <w:rPr>
          <w:color w:val="000000"/>
          <w:sz w:val="24"/>
          <w:szCs w:val="24"/>
          <w:lang w:val="en-US"/>
        </w:rPr>
        <w:t xml:space="preserve">Mela, G., &amp; Girardi, P. (2022). Health effects of active mobility and their economic value: Unit  benefit factor estimates for Italy. </w:t>
      </w:r>
      <w:r w:rsidRPr="0040232D">
        <w:rPr>
          <w:i/>
          <w:iCs/>
          <w:color w:val="000000"/>
          <w:sz w:val="24"/>
          <w:szCs w:val="24"/>
          <w:lang w:val="en-US"/>
        </w:rPr>
        <w:t>Journal of Transport and Health</w:t>
      </w:r>
      <w:r w:rsidRPr="0040232D">
        <w:rPr>
          <w:color w:val="000000"/>
          <w:sz w:val="24"/>
          <w:szCs w:val="24"/>
          <w:lang w:val="en-US"/>
        </w:rPr>
        <w:t xml:space="preserve">, </w:t>
      </w:r>
      <w:r w:rsidRPr="0040232D">
        <w:rPr>
          <w:i/>
          <w:iCs/>
          <w:color w:val="000000"/>
          <w:sz w:val="24"/>
          <w:szCs w:val="24"/>
          <w:lang w:val="en-US"/>
        </w:rPr>
        <w:t>26</w:t>
      </w:r>
      <w:r w:rsidRPr="0040232D">
        <w:rPr>
          <w:color w:val="000000"/>
          <w:sz w:val="24"/>
          <w:szCs w:val="24"/>
          <w:lang w:val="en-US"/>
        </w:rPr>
        <w:t xml:space="preserve">.  https://doi.org/10.1016/j.jth.2022.101487 </w:t>
      </w:r>
    </w:p>
    <w:p w14:paraId="000D8DFA" w14:textId="77777777" w:rsidR="00596A38" w:rsidRPr="0036058F" w:rsidRDefault="00000000">
      <w:pPr>
        <w:widowControl w:val="0"/>
        <w:pBdr>
          <w:top w:val="nil"/>
          <w:left w:val="nil"/>
          <w:bottom w:val="nil"/>
          <w:right w:val="nil"/>
          <w:between w:val="nil"/>
        </w:pBdr>
        <w:spacing w:before="8" w:line="243" w:lineRule="auto"/>
        <w:ind w:left="498" w:right="277" w:hanging="478"/>
        <w:rPr>
          <w:color w:val="000000"/>
          <w:sz w:val="24"/>
          <w:szCs w:val="24"/>
          <w:lang w:val="en-US"/>
        </w:rPr>
      </w:pPr>
      <w:r w:rsidRPr="0036058F">
        <w:rPr>
          <w:color w:val="000000"/>
          <w:sz w:val="24"/>
          <w:szCs w:val="24"/>
          <w:lang w:val="en-US"/>
        </w:rPr>
        <w:t xml:space="preserve">Mishan, E. J., &amp; Quah, E. (2020). </w:t>
      </w:r>
      <w:r w:rsidRPr="0036058F">
        <w:rPr>
          <w:i/>
          <w:iCs/>
          <w:color w:val="000000"/>
          <w:sz w:val="24"/>
          <w:szCs w:val="24"/>
          <w:lang w:val="en-US"/>
        </w:rPr>
        <w:t>Cost-Benefit Analysis (6th ed.)</w:t>
      </w:r>
      <w:r w:rsidRPr="0036058F">
        <w:rPr>
          <w:color w:val="000000"/>
          <w:sz w:val="24"/>
          <w:szCs w:val="24"/>
          <w:lang w:val="en-US"/>
        </w:rPr>
        <w:t xml:space="preserve">. Routledge.  https://doi.org/https://doi.org/10.4324/9781351029780 </w:t>
      </w:r>
    </w:p>
    <w:p w14:paraId="230C5609" w14:textId="77777777" w:rsidR="00596A38" w:rsidRPr="0036058F" w:rsidRDefault="00000000">
      <w:pPr>
        <w:widowControl w:val="0"/>
        <w:pBdr>
          <w:top w:val="nil"/>
          <w:left w:val="nil"/>
          <w:bottom w:val="nil"/>
          <w:right w:val="nil"/>
          <w:between w:val="nil"/>
        </w:pBdr>
        <w:spacing w:before="8" w:line="243" w:lineRule="auto"/>
        <w:ind w:left="480" w:right="277" w:hanging="460"/>
        <w:jc w:val="both"/>
        <w:rPr>
          <w:color w:val="000000"/>
          <w:sz w:val="24"/>
          <w:szCs w:val="24"/>
          <w:lang w:val="en-US"/>
        </w:rPr>
      </w:pPr>
      <w:r w:rsidRPr="0036058F">
        <w:rPr>
          <w:color w:val="000000"/>
          <w:sz w:val="24"/>
          <w:szCs w:val="24"/>
          <w:lang w:val="en-US"/>
        </w:rPr>
        <w:t xml:space="preserve">Morphew, T., Graham, J., Anderson, N., Mehalik, M., &amp; Gentile, D. (2026). School absenteeism  linked to PM2.5 and SO2 exposure in students with asthma from environmental justice areas  with elevated AQI risk. </w:t>
      </w:r>
      <w:r w:rsidRPr="0036058F">
        <w:rPr>
          <w:i/>
          <w:iCs/>
          <w:color w:val="000000"/>
          <w:sz w:val="24"/>
          <w:szCs w:val="24"/>
          <w:lang w:val="en-US"/>
        </w:rPr>
        <w:t>International Journal of Environmental Health Research</w:t>
      </w:r>
      <w:r w:rsidRPr="0036058F">
        <w:rPr>
          <w:color w:val="000000"/>
          <w:sz w:val="24"/>
          <w:szCs w:val="24"/>
          <w:lang w:val="en-US"/>
        </w:rPr>
        <w:t xml:space="preserve">, </w:t>
      </w:r>
      <w:r w:rsidRPr="0036058F">
        <w:rPr>
          <w:i/>
          <w:iCs/>
          <w:color w:val="000000"/>
          <w:sz w:val="24"/>
          <w:szCs w:val="24"/>
          <w:lang w:val="en-US"/>
        </w:rPr>
        <w:t>36</w:t>
      </w:r>
      <w:r w:rsidRPr="0036058F">
        <w:rPr>
          <w:color w:val="000000"/>
          <w:sz w:val="24"/>
          <w:szCs w:val="24"/>
          <w:lang w:val="en-US"/>
        </w:rPr>
        <w:t xml:space="preserve">(1), 134– 144. https://doi.org/10.1080/09603123.2025.2498061 </w:t>
      </w:r>
    </w:p>
    <w:p w14:paraId="2B4D632D" w14:textId="77777777" w:rsidR="00596A38" w:rsidRDefault="00000000">
      <w:pPr>
        <w:widowControl w:val="0"/>
        <w:pBdr>
          <w:top w:val="nil"/>
          <w:left w:val="nil"/>
          <w:bottom w:val="nil"/>
          <w:right w:val="nil"/>
          <w:between w:val="nil"/>
        </w:pBdr>
        <w:spacing w:before="8" w:line="243" w:lineRule="auto"/>
        <w:ind w:left="478" w:right="277" w:hanging="465"/>
        <w:rPr>
          <w:color w:val="000000"/>
          <w:sz w:val="24"/>
          <w:szCs w:val="24"/>
        </w:rPr>
      </w:pPr>
      <w:r w:rsidRPr="0036058F">
        <w:rPr>
          <w:color w:val="000000"/>
          <w:sz w:val="24"/>
          <w:szCs w:val="24"/>
          <w:lang w:val="en-US"/>
        </w:rPr>
        <w:t xml:space="preserve">OMS. (2024). </w:t>
      </w:r>
      <w:r>
        <w:rPr>
          <w:i/>
          <w:iCs/>
          <w:color w:val="000000"/>
          <w:sz w:val="24"/>
          <w:szCs w:val="24"/>
        </w:rPr>
        <w:t>La contaminación atmosférica causó 8,1 millones de muertes en todo el mundo en  2021</w:t>
      </w:r>
      <w:r>
        <w:rPr>
          <w:color w:val="000000"/>
          <w:sz w:val="24"/>
          <w:szCs w:val="24"/>
        </w:rPr>
        <w:t xml:space="preserve">. https://news.un.org/es/story/2024/06/1530631 </w:t>
      </w:r>
    </w:p>
    <w:p w14:paraId="52E27689" w14:textId="77777777" w:rsidR="00596A38" w:rsidRDefault="00000000">
      <w:pPr>
        <w:widowControl w:val="0"/>
        <w:pBdr>
          <w:top w:val="nil"/>
          <w:left w:val="nil"/>
          <w:bottom w:val="nil"/>
          <w:right w:val="nil"/>
          <w:between w:val="nil"/>
        </w:pBdr>
        <w:spacing w:before="8" w:line="245" w:lineRule="auto"/>
        <w:ind w:left="490" w:right="277" w:hanging="478"/>
        <w:jc w:val="both"/>
        <w:rPr>
          <w:color w:val="000000"/>
          <w:sz w:val="24"/>
          <w:szCs w:val="24"/>
        </w:rPr>
      </w:pPr>
      <w:r>
        <w:rPr>
          <w:color w:val="000000"/>
          <w:sz w:val="24"/>
          <w:szCs w:val="24"/>
        </w:rPr>
        <w:t xml:space="preserve">Organización Mundial de la Salud (OMS). (2024). </w:t>
      </w:r>
      <w:r>
        <w:rPr>
          <w:i/>
          <w:iCs/>
          <w:color w:val="000000"/>
          <w:sz w:val="24"/>
          <w:szCs w:val="24"/>
        </w:rPr>
        <w:t>AirQ+: herramienta informática para la  evaluación del riesgo sanitario de la contaminación atmosférica</w:t>
      </w:r>
      <w:r>
        <w:rPr>
          <w:color w:val="000000"/>
          <w:sz w:val="24"/>
          <w:szCs w:val="24"/>
        </w:rPr>
        <w:t xml:space="preserve">. Ginebra (Suiza).  https://www.who.int/es/tools/airq </w:t>
      </w:r>
    </w:p>
    <w:p w14:paraId="54EA40A8" w14:textId="77777777" w:rsidR="00596A38" w:rsidRPr="0036058F" w:rsidRDefault="00000000">
      <w:pPr>
        <w:widowControl w:val="0"/>
        <w:pBdr>
          <w:top w:val="nil"/>
          <w:left w:val="nil"/>
          <w:bottom w:val="nil"/>
          <w:right w:val="nil"/>
          <w:between w:val="nil"/>
        </w:pBdr>
        <w:spacing w:before="6" w:line="243" w:lineRule="auto"/>
        <w:ind w:left="492" w:right="277" w:hanging="471"/>
        <w:jc w:val="both"/>
        <w:rPr>
          <w:color w:val="000000"/>
          <w:sz w:val="24"/>
          <w:szCs w:val="24"/>
          <w:lang w:val="en-US"/>
        </w:rPr>
      </w:pPr>
      <w:r>
        <w:rPr>
          <w:color w:val="000000"/>
          <w:sz w:val="24"/>
          <w:szCs w:val="24"/>
        </w:rPr>
        <w:t xml:space="preserve">Ruiz Torres, I., Serrano, A. B., Juez, L. D., Ballestero Pérez, A., Ocaña Jiménez, J., Die Trill, J.,  Fernandez Cebrian, J. M., &amp; García Pérez, J. C. (2024). </w:t>
      </w:r>
      <w:r w:rsidRPr="0036058F">
        <w:rPr>
          <w:color w:val="000000"/>
          <w:sz w:val="24"/>
          <w:szCs w:val="24"/>
          <w:lang w:val="en-US"/>
        </w:rPr>
        <w:t>Cost–benefit analysis and short-term  outcomes after implementing an ERAS protocol for colorectal surgery: a propensity score-</w:t>
      </w:r>
    </w:p>
    <w:p w14:paraId="39BF5389" w14:textId="77777777" w:rsidR="00596A38" w:rsidRDefault="00000000">
      <w:pPr>
        <w:widowControl w:val="0"/>
        <w:pBdr>
          <w:top w:val="nil"/>
          <w:left w:val="nil"/>
          <w:bottom w:val="nil"/>
          <w:right w:val="nil"/>
          <w:between w:val="nil"/>
        </w:pBdr>
        <w:spacing w:before="733" w:line="240" w:lineRule="auto"/>
        <w:ind w:right="340"/>
        <w:jc w:val="right"/>
        <w:rPr>
          <w:color w:val="000000"/>
        </w:rPr>
      </w:pPr>
      <w:r>
        <w:rPr>
          <w:color w:val="000000"/>
        </w:rPr>
        <w:t xml:space="preserve">42 </w:t>
      </w:r>
    </w:p>
    <w:p w14:paraId="7BF474D3" w14:textId="77777777" w:rsidR="00596A38" w:rsidRDefault="00000000">
      <w:pPr>
        <w:widowControl w:val="0"/>
        <w:pBdr>
          <w:top w:val="nil"/>
          <w:left w:val="nil"/>
          <w:bottom w:val="nil"/>
          <w:right w:val="nil"/>
          <w:between w:val="nil"/>
        </w:pBdr>
        <w:spacing w:line="240" w:lineRule="auto"/>
        <w:ind w:right="357"/>
        <w:jc w:val="right"/>
        <w:rPr>
          <w:color w:val="000000"/>
        </w:rPr>
      </w:pPr>
      <w:r>
        <w:rPr>
          <w:noProof/>
          <w:color w:val="000000"/>
        </w:rPr>
        <w:drawing>
          <wp:inline distT="19050" distB="19050" distL="19050" distR="19050" wp14:anchorId="2EBE8DD3" wp14:editId="5F53B490">
            <wp:extent cx="1352926" cy="671830"/>
            <wp:effectExtent l="0" t="0" r="0" b="0"/>
            <wp:docPr id="2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9"/>
                    <a:srcRect/>
                    <a:stretch>
                      <a:fillRect/>
                    </a:stretch>
                  </pic:blipFill>
                  <pic:spPr>
                    <a:xfrm>
                      <a:off x="0" y="0"/>
                      <a:ext cx="1352926" cy="671830"/>
                    </a:xfrm>
                    <a:prstGeom prst="rect">
                      <a:avLst/>
                    </a:prstGeom>
                    <a:ln/>
                  </pic:spPr>
                </pic:pic>
              </a:graphicData>
            </a:graphic>
          </wp:inline>
        </w:drawing>
      </w:r>
    </w:p>
    <w:p w14:paraId="6C32BC7C" w14:textId="77777777" w:rsidR="00596A38" w:rsidRDefault="00000000">
      <w:pPr>
        <w:widowControl w:val="0"/>
        <w:pBdr>
          <w:top w:val="nil"/>
          <w:left w:val="nil"/>
          <w:bottom w:val="nil"/>
          <w:right w:val="nil"/>
          <w:between w:val="nil"/>
        </w:pBdr>
        <w:spacing w:line="243" w:lineRule="auto"/>
        <w:ind w:left="498" w:right="277"/>
        <w:rPr>
          <w:color w:val="000000"/>
          <w:sz w:val="24"/>
          <w:szCs w:val="24"/>
        </w:rPr>
      </w:pPr>
      <w:r w:rsidRPr="0036058F">
        <w:rPr>
          <w:color w:val="000000"/>
          <w:sz w:val="24"/>
          <w:szCs w:val="24"/>
          <w:lang w:val="en-US"/>
        </w:rPr>
        <w:t xml:space="preserve">matched analysis. </w:t>
      </w:r>
      <w:r w:rsidRPr="0036058F">
        <w:rPr>
          <w:i/>
          <w:iCs/>
          <w:color w:val="000000"/>
          <w:sz w:val="24"/>
          <w:szCs w:val="24"/>
          <w:lang w:val="en-US"/>
        </w:rPr>
        <w:t>Techniques in Coloproctology</w:t>
      </w:r>
      <w:r w:rsidRPr="0036058F">
        <w:rPr>
          <w:color w:val="000000"/>
          <w:sz w:val="24"/>
          <w:szCs w:val="24"/>
          <w:lang w:val="en-US"/>
        </w:rPr>
        <w:t xml:space="preserve">, </w:t>
      </w:r>
      <w:r w:rsidRPr="0036058F">
        <w:rPr>
          <w:i/>
          <w:iCs/>
          <w:color w:val="000000"/>
          <w:sz w:val="24"/>
          <w:szCs w:val="24"/>
          <w:lang w:val="en-US"/>
        </w:rPr>
        <w:t>28</w:t>
      </w:r>
      <w:r w:rsidRPr="0036058F">
        <w:rPr>
          <w:color w:val="000000"/>
          <w:sz w:val="24"/>
          <w:szCs w:val="24"/>
          <w:lang w:val="en-US"/>
        </w:rPr>
        <w:t xml:space="preserve">(1), 130.  </w:t>
      </w:r>
      <w:r>
        <w:rPr>
          <w:color w:val="000000"/>
          <w:sz w:val="24"/>
          <w:szCs w:val="24"/>
        </w:rPr>
        <w:t xml:space="preserve">https://doi.org/10.1007/s10151-024-02997-1 </w:t>
      </w:r>
    </w:p>
    <w:p w14:paraId="7175C85F" w14:textId="77777777" w:rsidR="00596A38" w:rsidRDefault="00000000">
      <w:pPr>
        <w:widowControl w:val="0"/>
        <w:pBdr>
          <w:top w:val="nil"/>
          <w:left w:val="nil"/>
          <w:bottom w:val="nil"/>
          <w:right w:val="nil"/>
          <w:between w:val="nil"/>
        </w:pBdr>
        <w:spacing w:before="8" w:line="243" w:lineRule="auto"/>
        <w:ind w:left="498" w:right="277" w:hanging="490"/>
        <w:rPr>
          <w:color w:val="000000"/>
          <w:sz w:val="24"/>
          <w:szCs w:val="24"/>
        </w:rPr>
      </w:pPr>
      <w:r>
        <w:rPr>
          <w:color w:val="000000"/>
          <w:sz w:val="24"/>
          <w:szCs w:val="24"/>
        </w:rPr>
        <w:t xml:space="preserve">Secretaría Distrital de Ambiente. (2025). </w:t>
      </w:r>
      <w:r>
        <w:rPr>
          <w:i/>
          <w:iCs/>
          <w:color w:val="000000"/>
          <w:sz w:val="24"/>
          <w:szCs w:val="24"/>
        </w:rPr>
        <w:t>Índice Bogotano de Calidad del Aire y Riesgo en Salud</w:t>
      </w:r>
      <w:r>
        <w:rPr>
          <w:color w:val="000000"/>
          <w:sz w:val="24"/>
          <w:szCs w:val="24"/>
        </w:rPr>
        <w:t xml:space="preserve">.  http://iboca.ambientebogota.gov.co/ </w:t>
      </w:r>
    </w:p>
    <w:p w14:paraId="4E94D0EF" w14:textId="77777777" w:rsidR="00596A38" w:rsidRDefault="00000000">
      <w:pPr>
        <w:widowControl w:val="0"/>
        <w:pBdr>
          <w:top w:val="nil"/>
          <w:left w:val="nil"/>
          <w:bottom w:val="nil"/>
          <w:right w:val="nil"/>
          <w:between w:val="nil"/>
        </w:pBdr>
        <w:spacing w:before="8" w:line="240" w:lineRule="auto"/>
        <w:rPr>
          <w:color w:val="000000"/>
          <w:sz w:val="24"/>
          <w:szCs w:val="24"/>
        </w:rPr>
      </w:pPr>
      <w:r>
        <w:rPr>
          <w:color w:val="000000"/>
          <w:sz w:val="24"/>
          <w:szCs w:val="24"/>
        </w:rPr>
        <w:t xml:space="preserve">Vaca, A. (2012). </w:t>
      </w:r>
      <w:r>
        <w:rPr>
          <w:i/>
          <w:iCs/>
          <w:color w:val="000000"/>
          <w:sz w:val="24"/>
          <w:szCs w:val="24"/>
        </w:rPr>
        <w:t>Los sistemas de costeo: Bases y metodología</w:t>
      </w:r>
      <w:r>
        <w:rPr>
          <w:color w:val="000000"/>
          <w:sz w:val="24"/>
          <w:szCs w:val="24"/>
        </w:rPr>
        <w:t xml:space="preserve">. </w:t>
      </w:r>
    </w:p>
    <w:p w14:paraId="3E20345F" w14:textId="77777777" w:rsidR="00596A38" w:rsidRPr="0036058F" w:rsidRDefault="00000000">
      <w:pPr>
        <w:widowControl w:val="0"/>
        <w:pBdr>
          <w:top w:val="nil"/>
          <w:left w:val="nil"/>
          <w:bottom w:val="nil"/>
          <w:right w:val="nil"/>
          <w:between w:val="nil"/>
        </w:pBdr>
        <w:spacing w:before="12" w:line="245" w:lineRule="auto"/>
        <w:ind w:left="493" w:right="277" w:hanging="493"/>
        <w:jc w:val="both"/>
        <w:rPr>
          <w:color w:val="000000"/>
          <w:sz w:val="24"/>
          <w:szCs w:val="24"/>
          <w:lang w:val="en-US"/>
        </w:rPr>
      </w:pPr>
      <w:r w:rsidRPr="0036058F">
        <w:rPr>
          <w:color w:val="000000"/>
          <w:sz w:val="24"/>
          <w:szCs w:val="24"/>
          <w:lang w:val="en-US"/>
        </w:rPr>
        <w:t xml:space="preserve">Wang, S., Song, R., Xu, Z., Chen, M., Di Tanna, G. L., Downey, L., Jan, S., &amp; Si, L. (2024). The costs,  health and economic impact of air pollution control strategies: a systematic review. In  </w:t>
      </w:r>
      <w:r w:rsidRPr="0036058F">
        <w:rPr>
          <w:i/>
          <w:iCs/>
          <w:color w:val="000000"/>
          <w:sz w:val="24"/>
          <w:szCs w:val="24"/>
          <w:lang w:val="en-US"/>
        </w:rPr>
        <w:t xml:space="preserve">Global Health Research and Policy </w:t>
      </w:r>
      <w:r w:rsidRPr="0036058F">
        <w:rPr>
          <w:color w:val="000000"/>
          <w:sz w:val="24"/>
          <w:szCs w:val="24"/>
          <w:lang w:val="en-US"/>
        </w:rPr>
        <w:t xml:space="preserve">(Vol. 9, Number 1). BioMed Central Ltd.  https://doi.org/10.1186/s41256-024-00373-y </w:t>
      </w:r>
    </w:p>
    <w:p w14:paraId="7485E84A" w14:textId="77777777" w:rsidR="00596A38" w:rsidRPr="0036058F" w:rsidRDefault="00000000">
      <w:pPr>
        <w:widowControl w:val="0"/>
        <w:pBdr>
          <w:top w:val="nil"/>
          <w:left w:val="nil"/>
          <w:bottom w:val="nil"/>
          <w:right w:val="nil"/>
          <w:between w:val="nil"/>
        </w:pBdr>
        <w:spacing w:before="7" w:line="243" w:lineRule="auto"/>
        <w:ind w:left="972" w:right="276" w:hanging="487"/>
        <w:jc w:val="both"/>
        <w:rPr>
          <w:color w:val="000000"/>
          <w:sz w:val="24"/>
          <w:szCs w:val="24"/>
          <w:lang w:val="en-US"/>
        </w:rPr>
      </w:pPr>
      <w:r w:rsidRPr="0036058F">
        <w:rPr>
          <w:color w:val="000000"/>
          <w:sz w:val="24"/>
          <w:szCs w:val="24"/>
          <w:lang w:val="en-US"/>
        </w:rPr>
        <w:t xml:space="preserve">Zhang, T., Wu, Y., Guo, Y., Yan, B., Wei, J., Zhang, H., Meng, X., Zhang, C., Sun, H., &amp; Huang,  L. (2022). Risk of illness-related school absenteeism for elementary students with  exposure to PM2.5 and O3. </w:t>
      </w:r>
      <w:r w:rsidRPr="0036058F">
        <w:rPr>
          <w:i/>
          <w:iCs/>
          <w:color w:val="000000"/>
          <w:sz w:val="24"/>
          <w:szCs w:val="24"/>
          <w:lang w:val="en-US"/>
        </w:rPr>
        <w:t>Science of The Total Environment</w:t>
      </w:r>
      <w:r w:rsidRPr="0036058F">
        <w:rPr>
          <w:color w:val="000000"/>
          <w:sz w:val="24"/>
          <w:szCs w:val="24"/>
          <w:lang w:val="en-US"/>
        </w:rPr>
        <w:t xml:space="preserve">, </w:t>
      </w:r>
      <w:r w:rsidRPr="0036058F">
        <w:rPr>
          <w:i/>
          <w:iCs/>
          <w:color w:val="000000"/>
          <w:sz w:val="24"/>
          <w:szCs w:val="24"/>
          <w:lang w:val="en-US"/>
        </w:rPr>
        <w:t>842</w:t>
      </w:r>
      <w:r w:rsidRPr="0036058F">
        <w:rPr>
          <w:color w:val="000000"/>
          <w:sz w:val="24"/>
          <w:szCs w:val="24"/>
          <w:lang w:val="en-US"/>
        </w:rPr>
        <w:t>, 156824.  https://doi.org/https://doi.org/10.1016/j.scitotenv.2022.156824</w:t>
      </w:r>
    </w:p>
    <w:p w14:paraId="502D5F89" w14:textId="77777777" w:rsidR="00596A38" w:rsidRDefault="00000000">
      <w:pPr>
        <w:widowControl w:val="0"/>
        <w:pBdr>
          <w:top w:val="nil"/>
          <w:left w:val="nil"/>
          <w:bottom w:val="nil"/>
          <w:right w:val="nil"/>
          <w:between w:val="nil"/>
        </w:pBdr>
        <w:spacing w:before="9488" w:line="240" w:lineRule="auto"/>
        <w:ind w:right="338"/>
        <w:jc w:val="right"/>
        <w:rPr>
          <w:color w:val="000000"/>
        </w:rPr>
      </w:pPr>
      <w:r>
        <w:rPr>
          <w:color w:val="000000"/>
        </w:rPr>
        <w:lastRenderedPageBreak/>
        <w:t xml:space="preserve">43 </w:t>
      </w:r>
    </w:p>
    <w:sectPr w:rsidR="00596A38">
      <w:type w:val="continuous"/>
      <w:pgSz w:w="12240" w:h="15840"/>
      <w:pgMar w:top="700" w:right="1091" w:bottom="585" w:left="960" w:header="0" w:footer="720" w:gutter="0"/>
      <w:cols w:space="720" w:equalWidth="0">
        <w:col w:w="10187" w:space="0"/>
      </w:cols>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César Alejandro Geney Celis" w:date="2026-03-17T15:23:00Z" w:initials="">
    <w:p w14:paraId="2942DB25"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Sugiero corregir forma del texto. Tal vez desajustó al pasar a Google docs.</w:t>
      </w:r>
    </w:p>
  </w:comment>
  <w:comment w:id="1" w:author="César Alejandro Geney Celis" w:date="2026-03-17T15:31:00Z" w:initials="">
    <w:p w14:paraId="04DDE453"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@KJDelgado@saludcapital.gov.co @karjodg@gmail.com @epi.subred@gmail.com así se denominó en el distrito el Sistema de Vigilancia Centinela?</w:t>
      </w:r>
    </w:p>
  </w:comment>
  <w:comment w:id="2" w:author="César Alejandro Geney Celis" w:date="2026-03-17T15:32:00Z" w:initials="">
    <w:p w14:paraId="4F8CFB60"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Por esta parte, igual. Al parecer de desajustó el formato al subir a Google docs.</w:t>
      </w:r>
    </w:p>
  </w:comment>
  <w:comment w:id="3" w:author="César Alejandro Geney Celis" w:date="2026-03-17T15:44:00Z" w:initials="">
    <w:p w14:paraId="6E9466B1"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Comentario de forma nuevamente. Vale la pena justificar el texto y sostener el subtítulo separado del texto que los sustenta.</w:t>
      </w:r>
    </w:p>
  </w:comment>
  <w:comment w:id="5" w:author="César Alejandro Geney Celis" w:date="2026-03-17T15:51:00Z" w:initials="">
    <w:p w14:paraId="4E3485D1"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Ídem.</w:t>
      </w:r>
    </w:p>
  </w:comment>
  <w:comment w:id="4" w:author="César Alejandro Geney Celis" w:date="2026-03-17T15:48:00Z" w:initials="">
    <w:p w14:paraId="4FFE83F5"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´Ídem.</w:t>
      </w:r>
    </w:p>
  </w:comment>
  <w:comment w:id="6" w:author="César Alejandro Geney Celis" w:date="2026-03-17T15:51:00Z" w:initials="">
    <w:p w14:paraId="72193075"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Ídem.</w:t>
      </w:r>
    </w:p>
  </w:comment>
  <w:comment w:id="7" w:author="César Alejandro Geney Celis" w:date="2026-03-17T15:55:00Z" w:initials="">
    <w:p w14:paraId="4B64EC45"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En la siguiente línea debería estar esta viñeta.</w:t>
      </w:r>
    </w:p>
  </w:comment>
  <w:comment w:id="8" w:author="César Alejandro Geney Celis" w:date="2026-03-17T16:19:00Z" w:initials="">
    <w:p w14:paraId="79C8DEF7"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Valdría la pena desagregar la sigla (Convención Marco de las Naciones Unidas sobre el Cambio Climático)</w:t>
      </w:r>
    </w:p>
  </w:comment>
  <w:comment w:id="9" w:author="César Alejandro Geney Celis" w:date="2026-03-17T16:20:00Z" w:initials="">
    <w:p w14:paraId="2A1EAA02"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Muy interesante. Y el nombre también está muy bueno.</w:t>
      </w:r>
    </w:p>
  </w:comment>
  <w:comment w:id="10" w:author="César Alejandro Geney Celis" w:date="2026-03-17T16:21:00Z" w:initials="">
    <w:p w14:paraId="756CE75D"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En mayúsculas por ser nombre.</w:t>
      </w:r>
    </w:p>
  </w:comment>
  <w:comment w:id="11" w:author="César Alejandro Geney Celis" w:date="2026-03-17T16:23:00Z" w:initials="">
    <w:p w14:paraId="6DF4D66A"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Muy interesante. Creo que se desconfiguró la tabla.</w:t>
      </w:r>
    </w:p>
  </w:comment>
  <w:comment w:id="12" w:author="César Alejandro Geney Celis" w:date="2026-03-17T16:25:00Z" w:initials="">
    <w:p w14:paraId="64D2959E"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De esta USS no estoy seguro. Tintal si tiene atención a urgencias.</w:t>
      </w:r>
    </w:p>
  </w:comment>
  <w:comment w:id="13" w:author="César Alejandro Geney Celis" w:date="2026-03-17T16:28:00Z" w:initials="">
    <w:p w14:paraId="7DC2CB00"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Esta es una clínica privada. Puede que sea centro de referencia, pero lo más probable es que los casos sean remitidos al hospital público que es la E.S.E Kennedy.</w:t>
      </w:r>
    </w:p>
  </w:comment>
  <w:comment w:id="14" w:author="César Alejandro Geney Celis" w:date="2026-03-17T16:26:00Z" w:initials="">
    <w:p w14:paraId="34F2C1D3"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Mexicana queda en Kennedy. Bosa está cerca, pero este centro de salud no hace parte de esta localidad.</w:t>
      </w:r>
    </w:p>
  </w:comment>
  <w:comment w:id="15" w:author="César Alejandro Geney Celis" w:date="2026-03-17T16:27:00Z" w:initials="">
    <w:p w14:paraId="60029B2F"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El Hospital de referencia sería Kennedy.</w:t>
      </w:r>
    </w:p>
  </w:comment>
  <w:comment w:id="16" w:author="César Alejandro Geney Celis" w:date="2026-03-17T16:33:00Z" w:initials="">
    <w:p w14:paraId="5F084A9D"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Gran avance.</w:t>
      </w:r>
    </w:p>
  </w:comment>
  <w:comment w:id="17" w:author="César Alejandro Geney Celis" w:date="2026-03-17T16:33:00Z" w:initials="">
    <w:p w14:paraId="5C23627E"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De acuerdo. Gran apoyo.</w:t>
      </w:r>
    </w:p>
  </w:comment>
  <w:comment w:id="18" w:author="César Alejandro Geney Celis" w:date="2026-03-18T15:24:00Z" w:initials="CG">
    <w:p w14:paraId="7844DA5B" w14:textId="77777777" w:rsidR="0040232D" w:rsidRDefault="0040232D" w:rsidP="0040232D">
      <w:pPr>
        <w:pStyle w:val="Textocomentario"/>
      </w:pPr>
      <w:r>
        <w:rPr>
          <w:rStyle w:val="Refdecomentario"/>
        </w:rPr>
        <w:annotationRef/>
      </w:r>
      <w:r>
        <w:t xml:space="preserve">De acuerdo y revisados los instrumentos. Empero, las preguntas propuestas en los nuevos instrumentos son dicotómicas, mientras que las preguntas de los instrumentos en las que se basan se encuentran en escala Likert. Más fácil si son dicotómicas, pero no sé si esto tenga algo que ver con la validez de los nuevos instrumentos.  </w:t>
      </w:r>
    </w:p>
  </w:comment>
  <w:comment w:id="19" w:author="César Alejandro Geney Celis" w:date="2026-03-17T16:45:00Z" w:initials="">
    <w:p w14:paraId="54866678"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No permite visualizar la imagen el Google docs.</w:t>
      </w:r>
    </w:p>
  </w:comment>
  <w:comment w:id="20" w:author="César Alejandro Geney Celis" w:date="2026-03-17T21:26:00Z" w:initials="">
    <w:p w14:paraId="4315FC9C"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Por favor agregar la ecuación booleana usada para realizar la búsqueda, así como el diagrama PRISMA.</w:t>
      </w:r>
    </w:p>
  </w:comment>
  <w:comment w:id="21" w:author="César Alejandro Geney Celis" w:date="2026-03-17T21:13:00Z" w:initials="">
    <w:p w14:paraId="3D88BF8B"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Sugiero uso de subíndice.</w:t>
      </w:r>
    </w:p>
  </w:comment>
  <w:comment w:id="22" w:author="César Alejandro Geney Celis" w:date="2026-03-17T21:14:00Z" w:initials="">
    <w:p w14:paraId="42290D4A"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Más beneficiadas en qué sentido?</w:t>
      </w:r>
    </w:p>
  </w:comment>
  <w:comment w:id="23" w:author="César Alejandro Geney Celis" w:date="2026-03-17T21:15:00Z" w:initials="">
    <w:p w14:paraId="3BEFA8E6"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Mayores niveles de ofertas de empleo luego de realizar control de los niveles de PM2,5? No me queda claro. Por favor, revisar redacción.</w:t>
      </w:r>
    </w:p>
  </w:comment>
  <w:comment w:id="24" w:author="César Alejandro Geney Celis" w:date="2026-03-17T21:17:00Z" w:initials="">
    <w:p w14:paraId="742F514C"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Emergencia ambiental por qué tipo de contaminante? No sé si recuerdo bien, pero en la presentación de los avances se habló de que fue por PM2,5. Entonces considero que esta información es relevante y debería estar consignada aquí.</w:t>
      </w:r>
    </w:p>
  </w:comment>
  <w:comment w:id="25" w:author="César Alejandro Geney Celis" w:date="2026-03-17T21:18:00Z" w:initials="">
    <w:p w14:paraId="564ED754"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Cómo realizaron este cálculo? Fue por el número de muertes secundarias a algún contaminante? Está muy concisa la información presentada aquí.</w:t>
      </w:r>
    </w:p>
  </w:comment>
  <w:comment w:id="26" w:author="César Alejandro Geney Celis" w:date="2026-03-17T21:19:00Z" w:initials="">
    <w:p w14:paraId="29A7A222"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Ídem. Cómo realizaron este cálculo?</w:t>
      </w:r>
    </w:p>
  </w:comment>
  <w:comment w:id="27" w:author="César Alejandro Geney Celis" w:date="2026-03-17T21:21:00Z" w:initials="">
    <w:p w14:paraId="1F03CC6B"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Qué contaminantes analizaron? Material particulado y gases? Sólo material particulado?</w:t>
      </w:r>
    </w:p>
  </w:comment>
  <w:comment w:id="28" w:author="César Alejandro Geney Celis" w:date="2026-03-17T21:20:00Z" w:initials="">
    <w:p w14:paraId="6FC5E515"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Cómo hacen estos cálculos? Está muy escueta esta información. Por favor completar para mejorar su comprensión.</w:t>
      </w:r>
    </w:p>
  </w:comment>
  <w:comment w:id="29" w:author="César Alejandro Geney Celis" w:date="2026-03-17T21:22:00Z" w:initials="">
    <w:p w14:paraId="15F24A05"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Ídem. Muy concisa la información del artículo. No se alcanza a comprender el cómo realizan los cálculos.</w:t>
      </w:r>
    </w:p>
  </w:comment>
  <w:comment w:id="30" w:author="César Alejandro Geney Celis" w:date="2026-03-17T21:25:00Z" w:initials="">
    <w:p w14:paraId="0B0E712B"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No me quedan claros los argumentos para la elección de este tipo de evaluación económica. Considero relevante argumentar el porqué de la elección del análisis costo-beneficio vs. valoración estadística de la vida vs. modelo de equilibrio general computable vs. método de insumo producto vs. análisis del costo social de la enfermedad.</w:t>
      </w:r>
    </w:p>
  </w:comment>
  <w:comment w:id="31" w:author="César Alejandro Geney Celis" w:date="2026-03-17T21:28:00Z" w:initials="">
    <w:p w14:paraId="44183FCF"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Es ACB o ABC? Considero importante justificar por qué se usó este tipo de evaluación económica.</w:t>
      </w:r>
    </w:p>
  </w:comment>
  <w:comment w:id="32" w:author="César Alejandro Geney Celis" w:date="2026-03-17T23:16:00Z" w:initials="">
    <w:p w14:paraId="7154C316"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Favor justificar todo el texto, es decir que el párrafo se vea ordenado.</w:t>
      </w:r>
    </w:p>
  </w:comment>
  <w:comment w:id="33" w:author="César Alejandro Geney Celis" w:date="2026-03-17T23:27:00Z" w:initials="">
    <w:p w14:paraId="5BCD097E"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ACB o ABC?</w:t>
      </w:r>
    </w:p>
  </w:comment>
  <w:comment w:id="34" w:author="César Alejandro Geney Celis" w:date="2026-03-17T23:44:00Z" w:initials="">
    <w:p w14:paraId="63F21331"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Secretaría Distrital de Ambiente.</w:t>
      </w:r>
    </w:p>
  </w:comment>
  <w:comment w:id="35" w:author="César Alejandro Geney Celis" w:date="2026-03-17T23:53:00Z" w:initials="">
    <w:p w14:paraId="58D738A2"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Cómo se plantea evaluar esto?</w:t>
      </w:r>
    </w:p>
  </w:comment>
  <w:comment w:id="36" w:author="César Alejandro Geney Celis" w:date="2026-03-17T23:53:00Z" w:initials="">
    <w:p w14:paraId="53A48607"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Ídem.</w:t>
      </w:r>
    </w:p>
  </w:comment>
  <w:comment w:id="37" w:author="César Alejandro Geney Celis" w:date="2026-03-17T23:54:00Z" w:initials="">
    <w:p w14:paraId="69B698F3"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la disponibilidad.</w:t>
      </w:r>
    </w:p>
  </w:comment>
  <w:comment w:id="38" w:author="César Alejandro Geney Celis" w:date="2026-03-17T23:55:00Z" w:initials="">
    <w:p w14:paraId="1D169D63"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medianas.</w:t>
      </w:r>
    </w:p>
  </w:comment>
  <w:comment w:id="39" w:author="CESAR ALEJANDRO GENEY CELIS" w:date="2026-03-18T15:00:00Z" w:initials="">
    <w:p w14:paraId="07A0A327"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No comprendo porque se presentan unos nuevos objetivos en este apartado.</w:t>
      </w:r>
    </w:p>
  </w:comment>
  <w:comment w:id="40" w:author="CESAR ALEJANDRO GENEY CELIS" w:date="2026-03-18T15:02:00Z" w:initials="">
    <w:p w14:paraId="389FCDE2"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Interesante ver este tipo de análisis con los episodios de alerta en el año 2024.</w:t>
      </w:r>
    </w:p>
  </w:comment>
  <w:comment w:id="41" w:author="CESAR ALEJANDRO GENEY CELIS" w:date="2026-03-18T15:05:00Z" w:initials="">
    <w:p w14:paraId="65AA3236"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No es mejor dejar unos objetivos generales para todo el documento.</w:t>
      </w:r>
    </w:p>
  </w:comment>
  <w:comment w:id="42" w:author="CESAR ALEJANDRO GENEY CELIS" w:date="2026-03-18T15:06:00Z" w:initials="">
    <w:p w14:paraId="4D553D06"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AirQ+</w:t>
      </w:r>
    </w:p>
  </w:comment>
  <w:comment w:id="43" w:author="CESAR ALEJANDRO GENEY CELIS" w:date="2026-03-18T15:08:00Z" w:initials="">
    <w:p w14:paraId="5A12EF3D"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Aunque en una reunión reciente discutimos que AirQ+ era útil principalmente para evaluar desenlaces en el largo plazo.</w:t>
      </w:r>
    </w:p>
  </w:comment>
  <w:comment w:id="44" w:author="CESAR ALEJANDRO GENEY CELIS" w:date="2026-03-18T15:09:00Z" w:initials="">
    <w:p w14:paraId="2370CBC2"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Se repite el término.</w:t>
      </w:r>
    </w:p>
  </w:comment>
  <w:comment w:id="45" w:author="CESAR ALEJANDRO GENEY CELIS" w:date="2026-03-18T15:31:00Z" w:initials="">
    <w:p w14:paraId="394587BA"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Acá de nuevo objetivos.</w:t>
      </w:r>
    </w:p>
  </w:comment>
  <w:comment w:id="46" w:author="CESAR ALEJANDRO GENEY CELIS" w:date="2026-03-18T16:34:00Z" w:initials="">
    <w:p w14:paraId="3B74B187"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Secretaría Distrital de Hacienda creo que va a venir siendo.</w:t>
      </w:r>
    </w:p>
  </w:comment>
  <w:comment w:id="47" w:author="CESAR ALEJANDRO GENEY CELIS" w:date="2026-03-18T16:34:00Z" w:initials="">
    <w:p w14:paraId="06CB6269"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Se repiten estas dos palabras.</w:t>
      </w:r>
    </w:p>
  </w:comment>
  <w:comment w:id="48" w:author="CESAR ALEJANDRO GENEY CELIS" w:date="2026-03-18T16:35:00Z" w:initials="">
    <w:p w14:paraId="438B0BDE"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Otra vez.</w:t>
      </w:r>
    </w:p>
  </w:comment>
  <w:comment w:id="49" w:author="CESAR ALEJANDRO GENEY CELIS" w:date="2026-03-18T16:37:00Z" w:initials="">
    <w:p w14:paraId="4853268E"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De nuevo objetivos.</w:t>
      </w:r>
    </w:p>
  </w:comment>
  <w:comment w:id="50" w:author="CESAR ALEJANDRO GENEY CELIS" w:date="2026-03-18T16:38:00Z" w:initials="">
    <w:p w14:paraId="38FAE66F"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Puntuación.</w:t>
      </w:r>
    </w:p>
  </w:comment>
  <w:comment w:id="51" w:author="CESAR ALEJANDRO GENEY CELIS" w:date="2026-03-18T16:39:00Z" w:initials="">
    <w:p w14:paraId="0C6709CB"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En mayúsculas las primeras palabras por ser nombre o si no simplemente dejar la sigla.</w:t>
      </w:r>
    </w:p>
  </w:comment>
  <w:comment w:id="52" w:author="CESAR ALEJANDRO GENEY CELIS" w:date="2026-03-18T16:41:00Z" w:initials="">
    <w:p w14:paraId="67EF5F93"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mejor por la prevención de exacerbaciones. Evitación suena extraño.</w:t>
      </w:r>
    </w:p>
  </w:comment>
  <w:comment w:id="53" w:author="CESAR ALEJANDRO GENEY CELIS" w:date="2026-03-18T16:42:00Z" w:initials="">
    <w:p w14:paraId="65327865"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Entonces es ACB, se describe la sigla pero casi al final del texto. Debería estar descrita al inicio.</w:t>
      </w:r>
    </w:p>
  </w:comment>
  <w:comment w:id="54" w:author="CESAR ALEJANDRO GENEY CELIS" w:date="2026-03-18T16:44:00Z" w:initials="">
    <w:p w14:paraId="5C41AD68"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Como se medirán estas variables? Si dentro de los beneficios está disminuir las exacerbaciones del EPOC y el ausentismo laboral, como se compararán con los costos cuando tienen unidades de medida diferentes? Cuál será el indicador de costo beneficio a usar?</w:t>
      </w:r>
    </w:p>
  </w:comment>
  <w:comment w:id="55" w:author="CESAR ALEJANDRO GENEY CELIS" w:date="2026-03-18T16:50:00Z" w:initials="">
    <w:p w14:paraId="5EA64C24" w14:textId="77777777" w:rsidR="00596A38" w:rsidRDefault="0036058F">
      <w:pPr>
        <w:widowControl w:val="0"/>
        <w:pBdr>
          <w:top w:val="nil"/>
          <w:left w:val="nil"/>
          <w:bottom w:val="nil"/>
          <w:right w:val="nil"/>
          <w:between w:val="nil"/>
        </w:pBdr>
        <w:spacing w:line="240" w:lineRule="auto"/>
        <w:rPr>
          <w:color w:val="000000"/>
        </w:rPr>
      </w:pPr>
      <w:r>
        <w:rPr>
          <w:rStyle w:val="Refdecomentario"/>
        </w:rPr>
        <w:annotationRef/>
      </w:r>
      <w:r w:rsidR="00000000">
        <w:rPr>
          <w:color w:val="000000"/>
        </w:rPr>
        <w:t>Redundancia.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942DB25" w15:done="0"/>
  <w15:commentEx w15:paraId="04DDE453" w15:done="0"/>
  <w15:commentEx w15:paraId="4F8CFB60" w15:done="0"/>
  <w15:commentEx w15:paraId="6E9466B1" w15:done="0"/>
  <w15:commentEx w15:paraId="4E3485D1" w15:done="0"/>
  <w15:commentEx w15:paraId="4FFE83F5" w15:done="0"/>
  <w15:commentEx w15:paraId="72193075" w15:done="0"/>
  <w15:commentEx w15:paraId="4B64EC45" w15:done="0"/>
  <w15:commentEx w15:paraId="79C8DEF7" w15:done="0"/>
  <w15:commentEx w15:paraId="2A1EAA02" w15:done="0"/>
  <w15:commentEx w15:paraId="756CE75D" w15:done="0"/>
  <w15:commentEx w15:paraId="6DF4D66A" w15:done="0"/>
  <w15:commentEx w15:paraId="64D2959E" w15:done="0"/>
  <w15:commentEx w15:paraId="7DC2CB00" w15:done="0"/>
  <w15:commentEx w15:paraId="34F2C1D3" w15:done="0"/>
  <w15:commentEx w15:paraId="60029B2F" w15:done="0"/>
  <w15:commentEx w15:paraId="5F084A9D" w15:done="0"/>
  <w15:commentEx w15:paraId="5C23627E" w15:done="0"/>
  <w15:commentEx w15:paraId="7844DA5B" w15:done="0"/>
  <w15:commentEx w15:paraId="54866678" w15:done="0"/>
  <w15:commentEx w15:paraId="4315FC9C" w15:done="0"/>
  <w15:commentEx w15:paraId="3D88BF8B" w15:done="0"/>
  <w15:commentEx w15:paraId="42290D4A" w15:done="0"/>
  <w15:commentEx w15:paraId="3BEFA8E6" w15:done="0"/>
  <w15:commentEx w15:paraId="742F514C" w15:done="0"/>
  <w15:commentEx w15:paraId="564ED754" w15:done="0"/>
  <w15:commentEx w15:paraId="29A7A222" w15:done="0"/>
  <w15:commentEx w15:paraId="1F03CC6B" w15:done="0"/>
  <w15:commentEx w15:paraId="6FC5E515" w15:done="0"/>
  <w15:commentEx w15:paraId="15F24A05" w15:done="0"/>
  <w15:commentEx w15:paraId="0B0E712B" w15:done="0"/>
  <w15:commentEx w15:paraId="44183FCF" w15:done="0"/>
  <w15:commentEx w15:paraId="7154C316" w15:done="0"/>
  <w15:commentEx w15:paraId="5BCD097E" w15:done="0"/>
  <w15:commentEx w15:paraId="63F21331" w15:done="0"/>
  <w15:commentEx w15:paraId="58D738A2" w15:done="0"/>
  <w15:commentEx w15:paraId="53A48607" w15:done="0"/>
  <w15:commentEx w15:paraId="69B698F3" w15:done="0"/>
  <w15:commentEx w15:paraId="1D169D63" w15:done="0"/>
  <w15:commentEx w15:paraId="07A0A327" w15:done="0"/>
  <w15:commentEx w15:paraId="389FCDE2" w15:done="0"/>
  <w15:commentEx w15:paraId="65AA3236" w15:done="0"/>
  <w15:commentEx w15:paraId="4D553D06" w15:done="0"/>
  <w15:commentEx w15:paraId="5A12EF3D" w15:done="0"/>
  <w15:commentEx w15:paraId="2370CBC2" w15:done="0"/>
  <w15:commentEx w15:paraId="394587BA" w15:done="0"/>
  <w15:commentEx w15:paraId="3B74B187" w15:done="0"/>
  <w15:commentEx w15:paraId="06CB6269" w15:done="0"/>
  <w15:commentEx w15:paraId="438B0BDE" w15:done="0"/>
  <w15:commentEx w15:paraId="4853268E" w15:done="0"/>
  <w15:commentEx w15:paraId="38FAE66F" w15:done="0"/>
  <w15:commentEx w15:paraId="0C6709CB" w15:done="0"/>
  <w15:commentEx w15:paraId="67EF5F93" w15:done="0"/>
  <w15:commentEx w15:paraId="65327865" w15:done="0"/>
  <w15:commentEx w15:paraId="5C41AD68" w15:done="0"/>
  <w15:commentEx w15:paraId="5EA64C2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DB06E26" w16cex:dateUtc="2026-03-18T20:2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942DB25" w16cid:durableId="5E67D44E"/>
  <w16cid:commentId w16cid:paraId="04DDE453" w16cid:durableId="1DB1DED0"/>
  <w16cid:commentId w16cid:paraId="4F8CFB60" w16cid:durableId="43C9FCE2"/>
  <w16cid:commentId w16cid:paraId="6E9466B1" w16cid:durableId="480FE6C5"/>
  <w16cid:commentId w16cid:paraId="4E3485D1" w16cid:durableId="6CDBE800"/>
  <w16cid:commentId w16cid:paraId="4FFE83F5" w16cid:durableId="6C260616"/>
  <w16cid:commentId w16cid:paraId="72193075" w16cid:durableId="0D62042C"/>
  <w16cid:commentId w16cid:paraId="4B64EC45" w16cid:durableId="6A86C534"/>
  <w16cid:commentId w16cid:paraId="79C8DEF7" w16cid:durableId="0698C483"/>
  <w16cid:commentId w16cid:paraId="2A1EAA02" w16cid:durableId="2D99DDF9"/>
  <w16cid:commentId w16cid:paraId="756CE75D" w16cid:durableId="5FD95F6F"/>
  <w16cid:commentId w16cid:paraId="6DF4D66A" w16cid:durableId="53ED2312"/>
  <w16cid:commentId w16cid:paraId="64D2959E" w16cid:durableId="42254236"/>
  <w16cid:commentId w16cid:paraId="7DC2CB00" w16cid:durableId="2774DC33"/>
  <w16cid:commentId w16cid:paraId="34F2C1D3" w16cid:durableId="64E24078"/>
  <w16cid:commentId w16cid:paraId="60029B2F" w16cid:durableId="3F465F31"/>
  <w16cid:commentId w16cid:paraId="5F084A9D" w16cid:durableId="109A9412"/>
  <w16cid:commentId w16cid:paraId="5C23627E" w16cid:durableId="01056A7B"/>
  <w16cid:commentId w16cid:paraId="7844DA5B" w16cid:durableId="6DB06E26"/>
  <w16cid:commentId w16cid:paraId="54866678" w16cid:durableId="7AB2C58C"/>
  <w16cid:commentId w16cid:paraId="4315FC9C" w16cid:durableId="6408BFB4"/>
  <w16cid:commentId w16cid:paraId="3D88BF8B" w16cid:durableId="00A69F51"/>
  <w16cid:commentId w16cid:paraId="42290D4A" w16cid:durableId="435F2E71"/>
  <w16cid:commentId w16cid:paraId="3BEFA8E6" w16cid:durableId="5ABACF4A"/>
  <w16cid:commentId w16cid:paraId="742F514C" w16cid:durableId="6C3E256E"/>
  <w16cid:commentId w16cid:paraId="564ED754" w16cid:durableId="234590E3"/>
  <w16cid:commentId w16cid:paraId="29A7A222" w16cid:durableId="6DDAAB80"/>
  <w16cid:commentId w16cid:paraId="1F03CC6B" w16cid:durableId="1694A663"/>
  <w16cid:commentId w16cid:paraId="6FC5E515" w16cid:durableId="5DD7FF0E"/>
  <w16cid:commentId w16cid:paraId="15F24A05" w16cid:durableId="426E4944"/>
  <w16cid:commentId w16cid:paraId="0B0E712B" w16cid:durableId="1AA05ADF"/>
  <w16cid:commentId w16cid:paraId="44183FCF" w16cid:durableId="0C7C73AD"/>
  <w16cid:commentId w16cid:paraId="7154C316" w16cid:durableId="1DCEACCD"/>
  <w16cid:commentId w16cid:paraId="5BCD097E" w16cid:durableId="5215C0C4"/>
  <w16cid:commentId w16cid:paraId="63F21331" w16cid:durableId="77E13909"/>
  <w16cid:commentId w16cid:paraId="58D738A2" w16cid:durableId="08A5EF14"/>
  <w16cid:commentId w16cid:paraId="53A48607" w16cid:durableId="7581256D"/>
  <w16cid:commentId w16cid:paraId="69B698F3" w16cid:durableId="7FB26DE2"/>
  <w16cid:commentId w16cid:paraId="1D169D63" w16cid:durableId="69B36EEA"/>
  <w16cid:commentId w16cid:paraId="07A0A327" w16cid:durableId="2DF8CDA3"/>
  <w16cid:commentId w16cid:paraId="389FCDE2" w16cid:durableId="63D27E6A"/>
  <w16cid:commentId w16cid:paraId="65AA3236" w16cid:durableId="67EA440A"/>
  <w16cid:commentId w16cid:paraId="4D553D06" w16cid:durableId="34179AC6"/>
  <w16cid:commentId w16cid:paraId="5A12EF3D" w16cid:durableId="1542654B"/>
  <w16cid:commentId w16cid:paraId="2370CBC2" w16cid:durableId="44D08A80"/>
  <w16cid:commentId w16cid:paraId="394587BA" w16cid:durableId="24C21B52"/>
  <w16cid:commentId w16cid:paraId="3B74B187" w16cid:durableId="7925DAC2"/>
  <w16cid:commentId w16cid:paraId="06CB6269" w16cid:durableId="6C4FF601"/>
  <w16cid:commentId w16cid:paraId="438B0BDE" w16cid:durableId="5441CD71"/>
  <w16cid:commentId w16cid:paraId="4853268E" w16cid:durableId="451EBAD9"/>
  <w16cid:commentId w16cid:paraId="38FAE66F" w16cid:durableId="7CC656BF"/>
  <w16cid:commentId w16cid:paraId="0C6709CB" w16cid:durableId="23F03D86"/>
  <w16cid:commentId w16cid:paraId="67EF5F93" w16cid:durableId="625E9C51"/>
  <w16cid:commentId w16cid:paraId="65327865" w16cid:durableId="121F83E6"/>
  <w16cid:commentId w16cid:paraId="5C41AD68" w16cid:durableId="3F76DA2D"/>
  <w16cid:commentId w16cid:paraId="5EA64C24" w16cid:durableId="301B79C7"/>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A6334272-6F98-41C5-B8A9-26B039471C9C}"/>
  </w:font>
  <w:font w:name="Calibri">
    <w:panose1 w:val="020F0502020204030204"/>
    <w:charset w:val="00"/>
    <w:family w:val="swiss"/>
    <w:pitch w:val="variable"/>
    <w:sig w:usb0="E4002EFF" w:usb1="C200247B" w:usb2="00000009" w:usb3="00000000" w:csb0="000001FF" w:csb1="00000000"/>
    <w:embedRegular r:id="rId2" w:fontKey="{E47DED4B-8799-41C3-9D60-5601A6346209}"/>
    <w:embedBold r:id="rId3" w:fontKey="{722684C7-40C5-4C7C-B4A9-09B3E8CD902C}"/>
    <w:embedBoldItalic r:id="rId4" w:fontKey="{173DB704-BF91-430B-9E4E-A87FD5EADB71}"/>
  </w:font>
  <w:font w:name="Cambria Math">
    <w:panose1 w:val="02040503050406030204"/>
    <w:charset w:val="00"/>
    <w:family w:val="roman"/>
    <w:pitch w:val="variable"/>
    <w:sig w:usb0="E00006FF" w:usb1="420024FF" w:usb2="02000000" w:usb3="00000000" w:csb0="0000019F" w:csb1="00000000"/>
    <w:embedRegular r:id="rId5" w:fontKey="{F925B801-A07A-4837-8DF2-A2813F45B974}"/>
  </w:font>
  <w:font w:name="Noto Sans Symbols">
    <w:charset w:val="00"/>
    <w:family w:val="auto"/>
    <w:pitch w:val="default"/>
    <w:embedRegular r:id="rId6" w:fontKey="{E71110C8-02B1-4691-ABAA-8514710BF75D}"/>
  </w:font>
  <w:font w:name="Arial Narrow">
    <w:panose1 w:val="020B0606020202030204"/>
    <w:charset w:val="00"/>
    <w:family w:val="swiss"/>
    <w:pitch w:val="variable"/>
    <w:sig w:usb0="00000287" w:usb1="00000800" w:usb2="00000000" w:usb3="00000000" w:csb0="0000009F" w:csb1="00000000"/>
    <w:embedRegular r:id="rId7" w:fontKey="{8859AC59-39D6-4CC4-9730-319BB2A57578}"/>
    <w:embedBold r:id="rId8" w:fontKey="{D6560915-777F-41AC-83D7-C09648402CD5}"/>
  </w:font>
  <w:font w:name="Cambria">
    <w:panose1 w:val="02040503050406030204"/>
    <w:charset w:val="00"/>
    <w:family w:val="roman"/>
    <w:pitch w:val="variable"/>
    <w:sig w:usb0="E00006FF" w:usb1="420024FF" w:usb2="02000000" w:usb3="00000000" w:csb0="0000019F" w:csb1="00000000"/>
    <w:embedRegular r:id="rId9" w:fontKey="{5072CA3C-67C9-41E7-9CBF-628C29A18FDF}"/>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ésar Alejandro Geney Celis">
    <w15:presenceInfo w15:providerId="Windows Live" w15:userId="8b42a5a56361a8a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6A38"/>
    <w:rsid w:val="0036058F"/>
    <w:rsid w:val="0040232D"/>
    <w:rsid w:val="00596A38"/>
    <w:rsid w:val="006A515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351BEC"/>
  <w15:docId w15:val="{CA8ECE48-539C-4D93-B905-8697BA5054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CO" w:eastAsia="es-CO"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sz w:val="20"/>
      <w:szCs w:val="20"/>
    </w:rPr>
  </w:style>
  <w:style w:type="character" w:styleId="Refdecomentario">
    <w:name w:val="annotation reference"/>
    <w:basedOn w:val="Fuentedeprrafopredeter"/>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sid w:val="0040232D"/>
    <w:rPr>
      <w:b/>
      <w:bCs/>
    </w:rPr>
  </w:style>
  <w:style w:type="character" w:customStyle="1" w:styleId="AsuntodelcomentarioCar">
    <w:name w:val="Asunto del comentario Car"/>
    <w:basedOn w:val="TextocomentarioCar"/>
    <w:link w:val="Asuntodelcomentario"/>
    <w:uiPriority w:val="99"/>
    <w:semiHidden/>
    <w:rsid w:val="0040232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microsoft.com/office/2016/09/relationships/commentsIds" Target="commentsIds.xml"/><Relationship Id="rId13" Type="http://schemas.openxmlformats.org/officeDocument/2006/relationships/theme" Target="theme/theme1.xml"/><Relationship Id="rId3" Type="http://schemas.openxmlformats.org/officeDocument/2006/relationships/webSettings" Target="webSettings.xml"/><Relationship Id="rId7" Type="http://schemas.microsoft.com/office/2011/relationships/commentsExtended" Target="commentsExtended.xml"/><Relationship Id="rId12" Type="http://schemas.microsoft.com/office/2011/relationships/people" Target="peop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comments" Target="comments.xml"/><Relationship Id="rId11" Type="http://schemas.openxmlformats.org/officeDocument/2006/relationships/fontTable" Target="fontTable.xml"/><Relationship Id="rId5" Type="http://schemas.openxmlformats.org/officeDocument/2006/relationships/image" Target="media/image2.png"/><Relationship Id="rId10" Type="http://schemas.microsoft.com/office/2018/08/relationships/commentsExtensible" Target="commentsExtensible.xml"/><Relationship Id="rId4" Type="http://schemas.openxmlformats.org/officeDocument/2006/relationships/image" Target="media/image1.png"/><Relationship Id="rId9" Type="http://schemas.openxmlformats.org/officeDocument/2006/relationships/image" Target="media/image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178</TotalTime>
  <Pages>45</Pages>
  <Words>14705</Words>
  <Characters>80882</Characters>
  <Application>Microsoft Office Word</Application>
  <DocSecurity>0</DocSecurity>
  <Lines>674</Lines>
  <Paragraphs>190</Paragraphs>
  <ScaleCrop>false</ScaleCrop>
  <Company/>
  <LinksUpToDate>false</LinksUpToDate>
  <CharactersWithSpaces>95397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César Alejandro Geney Celis</dc:creator>
  <cp:lastModifiedBy>César Alejandro Geney Celis</cp:lastModifiedBy>
  <cp:revision>3</cp:revision>
  <dcterms:created xsi:type="dcterms:W3CDTF">2026-03-18T16:52:00Z</dcterms:created>
  <dcterms:modified xsi:type="dcterms:W3CDTF">2026-03-18T20:24:00Z</dcterms:modified>
</cp:coreProperties>
</file>